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2A" w:rsidRDefault="00D41234" w:rsidP="00511BAC">
      <w:pPr>
        <w:spacing w:beforeLines="50" w:afterLines="50"/>
        <w:jc w:val="center"/>
        <w:rPr>
          <w:rFonts w:ascii="楷体" w:eastAsia="楷体" w:hAnsi="楷体"/>
          <w:b/>
          <w:sz w:val="32"/>
          <w:szCs w:val="32"/>
        </w:rPr>
      </w:pPr>
      <w:r>
        <w:rPr>
          <w:rFonts w:ascii="楷体" w:eastAsia="楷体" w:hAnsi="楷体" w:hint="eastAsia"/>
          <w:b/>
          <w:sz w:val="32"/>
          <w:szCs w:val="32"/>
        </w:rPr>
        <w:t xml:space="preserve"> 基金拟发行产品要素表</w:t>
      </w:r>
    </w:p>
    <w:p w:rsidR="0015082A" w:rsidRDefault="00D41234" w:rsidP="00511BAC">
      <w:pPr>
        <w:spacing w:beforeLines="50" w:afterLines="50"/>
        <w:jc w:val="center"/>
        <w:rPr>
          <w:rFonts w:ascii="楷体" w:eastAsia="楷体" w:hAnsi="楷体"/>
          <w:b/>
          <w:sz w:val="24"/>
          <w:szCs w:val="24"/>
        </w:rPr>
      </w:pPr>
      <w:r>
        <w:rPr>
          <w:rFonts w:ascii="楷体" w:eastAsia="楷体" w:hAnsi="楷体" w:hint="eastAsia"/>
          <w:b/>
          <w:sz w:val="24"/>
          <w:szCs w:val="24"/>
        </w:rPr>
        <w:t>（供中金公司托管部使用）</w:t>
      </w: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2376"/>
        <w:gridCol w:w="142"/>
        <w:gridCol w:w="1276"/>
        <w:gridCol w:w="283"/>
        <w:gridCol w:w="1560"/>
        <w:gridCol w:w="1204"/>
        <w:gridCol w:w="355"/>
        <w:gridCol w:w="2410"/>
      </w:tblGrid>
      <w:tr w:rsidR="0015082A">
        <w:trPr>
          <w:trHeight w:val="462"/>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管理人名称</w:t>
            </w:r>
          </w:p>
        </w:tc>
        <w:tc>
          <w:tcPr>
            <w:tcW w:w="7088" w:type="dxa"/>
            <w:gridSpan w:val="6"/>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浙江冬拓投资管理有限公司</w:t>
            </w:r>
          </w:p>
        </w:tc>
      </w:tr>
      <w:tr w:rsidR="0015082A">
        <w:trPr>
          <w:trHeight w:val="462"/>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产品名称</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b/>
                <w:sz w:val="24"/>
                <w:szCs w:val="24"/>
              </w:rPr>
              <w:t>冬拓成长一期私募证券投资基金</w:t>
            </w:r>
            <w:r>
              <w:rPr>
                <w:rFonts w:ascii="楷体" w:eastAsia="楷体" w:hAnsi="楷体" w:hint="eastAsia"/>
                <w:sz w:val="24"/>
                <w:szCs w:val="24"/>
              </w:rPr>
              <w:t>(请填写产品名称)</w:t>
            </w:r>
          </w:p>
        </w:tc>
      </w:tr>
      <w:tr w:rsidR="0015082A">
        <w:trPr>
          <w:trHeight w:val="454"/>
        </w:trPr>
        <w:tc>
          <w:tcPr>
            <w:tcW w:w="2518" w:type="dxa"/>
            <w:gridSpan w:val="2"/>
            <w:shd w:val="clear" w:color="auto" w:fill="FABF8F" w:themeFill="accent6" w:themeFillTint="99"/>
            <w:vAlign w:val="center"/>
          </w:tcPr>
          <w:p w:rsidR="0015082A" w:rsidRDefault="00D41234">
            <w:pPr>
              <w:jc w:val="center"/>
              <w:rPr>
                <w:rFonts w:ascii="楷体" w:eastAsia="楷体" w:hAnsi="楷体"/>
                <w:b/>
                <w:bCs/>
                <w:sz w:val="24"/>
                <w:szCs w:val="24"/>
                <w:vertAlign w:val="superscript"/>
              </w:rPr>
            </w:pPr>
            <w:r>
              <w:rPr>
                <w:rFonts w:ascii="楷体" w:eastAsia="楷体" w:hAnsi="楷体" w:hint="eastAsia"/>
                <w:b/>
                <w:bCs/>
                <w:sz w:val="24"/>
                <w:szCs w:val="24"/>
              </w:rPr>
              <w:t>管理类型</w:t>
            </w:r>
          </w:p>
        </w:tc>
        <w:tc>
          <w:tcPr>
            <w:tcW w:w="7088" w:type="dxa"/>
            <w:gridSpan w:val="6"/>
            <w:shd w:val="clear" w:color="auto" w:fill="FFFFFF"/>
            <w:vAlign w:val="center"/>
          </w:tcPr>
          <w:p w:rsidR="0015082A" w:rsidRDefault="00D41234">
            <w:pPr>
              <w:widowControl/>
              <w:wordWrap w:val="0"/>
              <w:spacing w:line="384" w:lineRule="atLeast"/>
              <w:jc w:val="left"/>
              <w:rPr>
                <w:rFonts w:ascii="楷体" w:eastAsia="楷体" w:hAnsi="楷体" w:cs="Helvetica"/>
                <w:color w:val="3E3E3E"/>
                <w:kern w:val="0"/>
                <w:sz w:val="24"/>
                <w:szCs w:val="24"/>
              </w:rPr>
            </w:pPr>
            <w:r>
              <w:rPr>
                <w:rFonts w:ascii="楷体" w:eastAsia="楷体" w:hAnsi="楷体" w:cs="Helvetica" w:hint="eastAsia"/>
                <w:color w:val="3E3E3E"/>
                <w:kern w:val="0"/>
                <w:sz w:val="24"/>
                <w:szCs w:val="24"/>
              </w:rPr>
              <w:t>○受托管理○</w:t>
            </w:r>
            <w:r>
              <w:rPr>
                <w:rFonts w:ascii="楷体" w:eastAsia="楷体" w:hAnsi="楷体" w:cs="Helvetica" w:hint="eastAsia"/>
                <w:b/>
                <w:color w:val="3E3E3E"/>
                <w:kern w:val="0"/>
                <w:sz w:val="24"/>
                <w:szCs w:val="24"/>
              </w:rPr>
              <w:t>√</w:t>
            </w:r>
            <w:r>
              <w:rPr>
                <w:rFonts w:ascii="楷体" w:eastAsia="楷体" w:hAnsi="楷体" w:cs="Helvetica" w:hint="eastAsia"/>
                <w:color w:val="3E3E3E"/>
                <w:kern w:val="0"/>
                <w:sz w:val="24"/>
                <w:szCs w:val="24"/>
              </w:rPr>
              <w:t>自我管理 ○投资顾问 ○其他</w:t>
            </w:r>
          </w:p>
        </w:tc>
      </w:tr>
      <w:tr w:rsidR="0015082A">
        <w:trPr>
          <w:trHeight w:val="454"/>
        </w:trPr>
        <w:tc>
          <w:tcPr>
            <w:tcW w:w="2518" w:type="dxa"/>
            <w:gridSpan w:val="2"/>
            <w:vMerge w:val="restart"/>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基金类型</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○股权基金 ○</w:t>
            </w:r>
            <w:r>
              <w:rPr>
                <w:rFonts w:ascii="楷体" w:eastAsia="楷体" w:hAnsi="楷体" w:cs="Helvetica" w:hint="eastAsia"/>
                <w:b/>
                <w:color w:val="3E3E3E"/>
                <w:kern w:val="0"/>
                <w:sz w:val="24"/>
                <w:szCs w:val="24"/>
              </w:rPr>
              <w:t>√</w:t>
            </w:r>
            <w:r>
              <w:rPr>
                <w:rFonts w:ascii="楷体" w:eastAsia="楷体" w:hAnsi="楷体" w:hint="eastAsia"/>
                <w:sz w:val="24"/>
                <w:szCs w:val="24"/>
              </w:rPr>
              <w:t>证券投资基金 ○创业投资基金 ○其他</w:t>
            </w:r>
          </w:p>
        </w:tc>
      </w:tr>
      <w:tr w:rsidR="0015082A">
        <w:trPr>
          <w:trHeight w:val="454"/>
        </w:trPr>
        <w:tc>
          <w:tcPr>
            <w:tcW w:w="2518" w:type="dxa"/>
            <w:gridSpan w:val="2"/>
            <w:vMerge/>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证券投资基金投资类型：</w:t>
            </w:r>
          </w:p>
          <w:p w:rsidR="0015082A" w:rsidRDefault="00D41234">
            <w:pPr>
              <w:rPr>
                <w:rFonts w:ascii="楷体" w:eastAsia="楷体" w:hAnsi="楷体"/>
                <w:sz w:val="24"/>
                <w:szCs w:val="24"/>
              </w:rPr>
            </w:pPr>
            <w:r>
              <w:rPr>
                <w:rFonts w:ascii="楷体" w:eastAsia="楷体" w:hAnsi="楷体" w:hint="eastAsia"/>
                <w:sz w:val="24"/>
                <w:szCs w:val="24"/>
              </w:rPr>
              <w:t>○货币型 ○债券型 ○</w:t>
            </w:r>
            <w:r>
              <w:rPr>
                <w:rFonts w:ascii="楷体" w:eastAsia="楷体" w:hAnsi="楷体" w:cs="Helvetica" w:hint="eastAsia"/>
                <w:b/>
                <w:color w:val="3E3E3E"/>
                <w:kern w:val="0"/>
                <w:sz w:val="24"/>
                <w:szCs w:val="24"/>
              </w:rPr>
              <w:t>√</w:t>
            </w:r>
            <w:r>
              <w:rPr>
                <w:rFonts w:ascii="楷体" w:eastAsia="楷体" w:hAnsi="楷体" w:hint="eastAsia"/>
                <w:sz w:val="24"/>
                <w:szCs w:val="24"/>
              </w:rPr>
              <w:t>股票型 ○混合型 ○其他</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产品形式</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○公募 ○公募基金专户 ○</w:t>
            </w:r>
            <w:r>
              <w:rPr>
                <w:rFonts w:ascii="楷体" w:eastAsia="楷体" w:hAnsi="楷体" w:cs="Helvetica" w:hint="eastAsia"/>
                <w:b/>
                <w:color w:val="3E3E3E"/>
                <w:kern w:val="0"/>
                <w:sz w:val="24"/>
                <w:szCs w:val="24"/>
              </w:rPr>
              <w:t>√</w:t>
            </w:r>
            <w:r>
              <w:rPr>
                <w:rFonts w:ascii="楷体" w:eastAsia="楷体" w:hAnsi="楷体" w:hint="eastAsia"/>
                <w:sz w:val="24"/>
                <w:szCs w:val="24"/>
              </w:rPr>
              <w:t>私募基金○基金子公司专户 ○信托 ○有限合伙 ○其他</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基金经理</w:t>
            </w:r>
          </w:p>
        </w:tc>
        <w:tc>
          <w:tcPr>
            <w:tcW w:w="7088" w:type="dxa"/>
            <w:gridSpan w:val="6"/>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王春秀</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投资顾问名称（如有）</w:t>
            </w:r>
          </w:p>
        </w:tc>
        <w:tc>
          <w:tcPr>
            <w:tcW w:w="7088" w:type="dxa"/>
            <w:gridSpan w:val="6"/>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 xml:space="preserve">                 无</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预计成立日期</w:t>
            </w:r>
          </w:p>
        </w:tc>
        <w:tc>
          <w:tcPr>
            <w:tcW w:w="7088" w:type="dxa"/>
            <w:gridSpan w:val="6"/>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 xml:space="preserve">          2017年11月</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产品发行预计结束日期</w:t>
            </w:r>
          </w:p>
        </w:tc>
        <w:tc>
          <w:tcPr>
            <w:tcW w:w="7088" w:type="dxa"/>
            <w:gridSpan w:val="6"/>
            <w:shd w:val="clear" w:color="auto" w:fill="FFFFFF"/>
            <w:vAlign w:val="center"/>
          </w:tcPr>
          <w:p w:rsidR="0015082A" w:rsidRDefault="00D41234">
            <w:pPr>
              <w:ind w:firstLineChars="500" w:firstLine="1205"/>
              <w:rPr>
                <w:rFonts w:ascii="楷体" w:eastAsia="楷体" w:hAnsi="楷体"/>
                <w:b/>
                <w:sz w:val="24"/>
                <w:szCs w:val="24"/>
              </w:rPr>
            </w:pPr>
            <w:r>
              <w:rPr>
                <w:rFonts w:ascii="楷体" w:eastAsia="楷体" w:hAnsi="楷体" w:hint="eastAsia"/>
                <w:b/>
                <w:sz w:val="24"/>
                <w:szCs w:val="24"/>
              </w:rPr>
              <w:t>2017年</w:t>
            </w:r>
            <w:r w:rsidR="000A0CFE">
              <w:rPr>
                <w:rFonts w:ascii="楷体" w:eastAsia="楷体" w:hAnsi="楷体" w:hint="eastAsia"/>
                <w:b/>
                <w:sz w:val="24"/>
                <w:szCs w:val="24"/>
              </w:rPr>
              <w:t>12</w:t>
            </w:r>
            <w:r>
              <w:rPr>
                <w:rFonts w:ascii="楷体" w:eastAsia="楷体" w:hAnsi="楷体" w:hint="eastAsia"/>
                <w:b/>
                <w:sz w:val="24"/>
                <w:szCs w:val="24"/>
              </w:rPr>
              <w:t>月</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产品备案预计完成日期</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b/>
                <w:sz w:val="24"/>
                <w:szCs w:val="24"/>
              </w:rPr>
              <w:t>2017年</w:t>
            </w:r>
            <w:r w:rsidR="000A0CFE">
              <w:rPr>
                <w:rFonts w:ascii="楷体" w:eastAsia="楷体" w:hAnsi="楷体" w:hint="eastAsia"/>
                <w:b/>
                <w:sz w:val="24"/>
                <w:szCs w:val="24"/>
              </w:rPr>
              <w:t>12</w:t>
            </w:r>
            <w:r>
              <w:rPr>
                <w:rFonts w:ascii="楷体" w:eastAsia="楷体" w:hAnsi="楷体" w:hint="eastAsia"/>
                <w:b/>
                <w:sz w:val="24"/>
                <w:szCs w:val="24"/>
              </w:rPr>
              <w:t>月</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资金规模</w:t>
            </w:r>
          </w:p>
        </w:tc>
        <w:tc>
          <w:tcPr>
            <w:tcW w:w="7088" w:type="dxa"/>
            <w:gridSpan w:val="6"/>
            <w:shd w:val="clear" w:color="auto" w:fill="FFFFFF"/>
            <w:vAlign w:val="center"/>
          </w:tcPr>
          <w:p w:rsidR="0015082A" w:rsidRDefault="00D41234">
            <w:pPr>
              <w:ind w:firstLineChars="150" w:firstLine="361"/>
              <w:rPr>
                <w:rFonts w:ascii="楷体" w:eastAsia="楷体" w:hAnsi="楷体"/>
                <w:b/>
                <w:sz w:val="24"/>
                <w:szCs w:val="24"/>
              </w:rPr>
            </w:pPr>
            <w:r>
              <w:rPr>
                <w:rFonts w:ascii="楷体" w:eastAsia="楷体" w:hAnsi="楷体" w:hint="eastAsia"/>
                <w:b/>
                <w:sz w:val="24"/>
                <w:szCs w:val="24"/>
              </w:rPr>
              <w:t>3亿元</w:t>
            </w:r>
          </w:p>
        </w:tc>
      </w:tr>
      <w:tr w:rsidR="0015082A">
        <w:trPr>
          <w:trHeight w:val="228"/>
        </w:trPr>
        <w:tc>
          <w:tcPr>
            <w:tcW w:w="2518" w:type="dxa"/>
            <w:gridSpan w:val="2"/>
            <w:vMerge w:val="restart"/>
            <w:shd w:val="clear" w:color="auto" w:fill="FABF8F" w:themeFill="accent6" w:themeFillTint="99"/>
            <w:vAlign w:val="center"/>
          </w:tcPr>
          <w:p w:rsidR="0015082A" w:rsidRDefault="00D41234">
            <w:pPr>
              <w:jc w:val="center"/>
              <w:rPr>
                <w:rFonts w:ascii="楷体" w:eastAsia="楷体" w:hAnsi="楷体"/>
                <w:b/>
                <w:bCs/>
                <w:sz w:val="24"/>
                <w:szCs w:val="24"/>
              </w:rPr>
            </w:pPr>
            <w:r>
              <w:rPr>
                <w:rFonts w:ascii="楷体" w:eastAsia="楷体" w:hAnsi="楷体" w:hint="eastAsia"/>
                <w:b/>
                <w:bCs/>
                <w:sz w:val="24"/>
                <w:szCs w:val="24"/>
              </w:rPr>
              <w:t>资金情况</w:t>
            </w:r>
          </w:p>
        </w:tc>
        <w:tc>
          <w:tcPr>
            <w:tcW w:w="1276"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是否分级</w:t>
            </w:r>
          </w:p>
        </w:tc>
        <w:tc>
          <w:tcPr>
            <w:tcW w:w="5812" w:type="dxa"/>
            <w:gridSpan w:val="5"/>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 xml:space="preserve"> 否</w:t>
            </w:r>
          </w:p>
        </w:tc>
      </w:tr>
      <w:tr w:rsidR="0015082A">
        <w:trPr>
          <w:trHeight w:val="228"/>
        </w:trPr>
        <w:tc>
          <w:tcPr>
            <w:tcW w:w="2518" w:type="dxa"/>
            <w:gridSpan w:val="2"/>
            <w:vMerge/>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1276"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优先级</w:t>
            </w:r>
          </w:p>
        </w:tc>
        <w:tc>
          <w:tcPr>
            <w:tcW w:w="1843" w:type="dxa"/>
            <w:gridSpan w:val="2"/>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 xml:space="preserve"> 万</w:t>
            </w:r>
          </w:p>
        </w:tc>
        <w:tc>
          <w:tcPr>
            <w:tcW w:w="1559" w:type="dxa"/>
            <w:gridSpan w:val="2"/>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募集方式</w:t>
            </w:r>
          </w:p>
        </w:tc>
        <w:tc>
          <w:tcPr>
            <w:tcW w:w="2410"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非公开募集</w:t>
            </w:r>
          </w:p>
        </w:tc>
      </w:tr>
      <w:tr w:rsidR="0015082A">
        <w:trPr>
          <w:trHeight w:val="228"/>
        </w:trPr>
        <w:tc>
          <w:tcPr>
            <w:tcW w:w="2518" w:type="dxa"/>
            <w:gridSpan w:val="2"/>
            <w:vMerge/>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1276"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劣后级</w:t>
            </w:r>
          </w:p>
        </w:tc>
        <w:tc>
          <w:tcPr>
            <w:tcW w:w="1843" w:type="dxa"/>
            <w:gridSpan w:val="2"/>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 xml:space="preserve"> 万</w:t>
            </w:r>
          </w:p>
        </w:tc>
        <w:tc>
          <w:tcPr>
            <w:tcW w:w="1559" w:type="dxa"/>
            <w:gridSpan w:val="2"/>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募集方式</w:t>
            </w:r>
          </w:p>
        </w:tc>
        <w:tc>
          <w:tcPr>
            <w:tcW w:w="2410"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(例如:管理人认购)</w:t>
            </w:r>
          </w:p>
        </w:tc>
      </w:tr>
      <w:tr w:rsidR="0015082A">
        <w:trPr>
          <w:trHeight w:val="228"/>
        </w:trPr>
        <w:tc>
          <w:tcPr>
            <w:tcW w:w="2518" w:type="dxa"/>
            <w:gridSpan w:val="2"/>
            <w:vMerge w:val="restart"/>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中金出资情况</w:t>
            </w:r>
          </w:p>
        </w:tc>
        <w:tc>
          <w:tcPr>
            <w:tcW w:w="1276"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通道</w:t>
            </w:r>
          </w:p>
        </w:tc>
        <w:tc>
          <w:tcPr>
            <w:tcW w:w="5812" w:type="dxa"/>
            <w:gridSpan w:val="5"/>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○中金期货精确1号    ○中金基金鸿泰1号</w:t>
            </w:r>
          </w:p>
        </w:tc>
      </w:tr>
      <w:tr w:rsidR="0015082A">
        <w:trPr>
          <w:trHeight w:val="228"/>
        </w:trPr>
        <w:tc>
          <w:tcPr>
            <w:tcW w:w="2518" w:type="dxa"/>
            <w:gridSpan w:val="2"/>
            <w:vMerge/>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1276" w:type="dxa"/>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优先级利率</w:t>
            </w:r>
          </w:p>
        </w:tc>
        <w:tc>
          <w:tcPr>
            <w:tcW w:w="5812" w:type="dxa"/>
            <w:gridSpan w:val="5"/>
            <w:shd w:val="clear" w:color="auto" w:fill="FFFFFF"/>
            <w:vAlign w:val="center"/>
          </w:tcPr>
          <w:p w:rsidR="0015082A" w:rsidRDefault="0015082A">
            <w:pPr>
              <w:rPr>
                <w:rFonts w:ascii="楷体" w:eastAsia="楷体" w:hAnsi="楷体"/>
                <w:sz w:val="24"/>
                <w:szCs w:val="24"/>
              </w:rPr>
            </w:pP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预计投资者人数</w:t>
            </w:r>
          </w:p>
        </w:tc>
        <w:tc>
          <w:tcPr>
            <w:tcW w:w="7088" w:type="dxa"/>
            <w:gridSpan w:val="6"/>
            <w:shd w:val="clear" w:color="auto" w:fill="FFFFFF"/>
            <w:vAlign w:val="center"/>
          </w:tcPr>
          <w:p w:rsidR="0015082A" w:rsidRDefault="00D41234">
            <w:pPr>
              <w:rPr>
                <w:rFonts w:ascii="楷体" w:eastAsia="楷体" w:hAnsi="楷体"/>
                <w:b/>
                <w:sz w:val="24"/>
                <w:szCs w:val="24"/>
                <w:u w:val="single"/>
              </w:rPr>
            </w:pPr>
            <w:r>
              <w:rPr>
                <w:rFonts w:ascii="楷体" w:eastAsia="楷体" w:hAnsi="楷体" w:hint="eastAsia"/>
                <w:b/>
                <w:sz w:val="24"/>
                <w:szCs w:val="24"/>
                <w:u w:val="single"/>
              </w:rPr>
              <w:t xml:space="preserve">          10-20人</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初始募集金额</w:t>
            </w:r>
          </w:p>
        </w:tc>
        <w:tc>
          <w:tcPr>
            <w:tcW w:w="7088" w:type="dxa"/>
            <w:gridSpan w:val="6"/>
            <w:shd w:val="clear" w:color="auto" w:fill="FFFFFF"/>
            <w:vAlign w:val="center"/>
          </w:tcPr>
          <w:p w:rsidR="0015082A" w:rsidRDefault="00D41234">
            <w:pPr>
              <w:ind w:firstLineChars="150" w:firstLine="361"/>
              <w:rPr>
                <w:rFonts w:ascii="楷体" w:eastAsia="楷体" w:hAnsi="楷体"/>
                <w:b/>
                <w:sz w:val="24"/>
                <w:szCs w:val="24"/>
              </w:rPr>
            </w:pPr>
            <w:r>
              <w:rPr>
                <w:rFonts w:ascii="楷体" w:eastAsia="楷体" w:hAnsi="楷体" w:hint="eastAsia"/>
                <w:b/>
                <w:sz w:val="24"/>
                <w:szCs w:val="24"/>
              </w:rPr>
              <w:t>3亿元</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管理人自有资金是否参与</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○是    ○</w:t>
            </w:r>
            <w:r>
              <w:rPr>
                <w:rFonts w:ascii="楷体" w:eastAsia="楷体" w:hAnsi="楷体" w:cs="Helvetica" w:hint="eastAsia"/>
                <w:b/>
                <w:color w:val="3E3E3E"/>
                <w:kern w:val="0"/>
                <w:sz w:val="24"/>
                <w:szCs w:val="24"/>
              </w:rPr>
              <w:t>√</w:t>
            </w:r>
            <w:r>
              <w:rPr>
                <w:rFonts w:ascii="楷体" w:eastAsia="楷体" w:hAnsi="楷体" w:hint="eastAsia"/>
                <w:sz w:val="24"/>
                <w:szCs w:val="24"/>
              </w:rPr>
              <w:t>否</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存续期限</w:t>
            </w:r>
          </w:p>
        </w:tc>
        <w:tc>
          <w:tcPr>
            <w:tcW w:w="7088" w:type="dxa"/>
            <w:gridSpan w:val="6"/>
            <w:shd w:val="clear" w:color="auto" w:fill="FFFFFF"/>
            <w:vAlign w:val="center"/>
          </w:tcPr>
          <w:p w:rsidR="0015082A" w:rsidRDefault="00D41234">
            <w:pPr>
              <w:ind w:firstLineChars="100" w:firstLine="240"/>
              <w:rPr>
                <w:rFonts w:ascii="楷体" w:eastAsia="楷体" w:hAnsi="楷体"/>
                <w:sz w:val="24"/>
                <w:szCs w:val="24"/>
              </w:rPr>
            </w:pPr>
            <w:r>
              <w:rPr>
                <w:rFonts w:ascii="楷体" w:eastAsia="楷体" w:hAnsi="楷体" w:hint="eastAsia"/>
                <w:sz w:val="24"/>
                <w:szCs w:val="24"/>
              </w:rPr>
              <w:t xml:space="preserve">(   </w:t>
            </w:r>
            <w:r>
              <w:rPr>
                <w:rFonts w:ascii="楷体" w:eastAsia="楷体" w:hAnsi="楷体" w:hint="eastAsia"/>
                <w:b/>
                <w:sz w:val="24"/>
                <w:szCs w:val="24"/>
              </w:rPr>
              <w:t xml:space="preserve">长期 </w:t>
            </w:r>
            <w:r>
              <w:rPr>
                <w:rFonts w:ascii="楷体" w:eastAsia="楷体" w:hAnsi="楷体" w:hint="eastAsia"/>
                <w:sz w:val="24"/>
                <w:szCs w:val="24"/>
              </w:rPr>
              <w:t xml:space="preserve"> )年</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封闭期设置条款</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封闭期( 无 )</w:t>
            </w:r>
          </w:p>
          <w:p w:rsidR="0015082A" w:rsidRDefault="00D41234">
            <w:pPr>
              <w:rPr>
                <w:rFonts w:ascii="楷体" w:eastAsia="楷体" w:hAnsi="楷体"/>
                <w:sz w:val="24"/>
                <w:szCs w:val="24"/>
              </w:rPr>
            </w:pPr>
            <w:r>
              <w:rPr>
                <w:rFonts w:ascii="楷体" w:eastAsia="楷体" w:hAnsi="楷体" w:hint="eastAsia"/>
                <w:sz w:val="24"/>
                <w:szCs w:val="24"/>
              </w:rPr>
              <w:t>开放期( 每月开放一次  )</w:t>
            </w:r>
          </w:p>
          <w:p w:rsidR="0015082A" w:rsidRDefault="00D41234">
            <w:pPr>
              <w:rPr>
                <w:rFonts w:ascii="楷体" w:eastAsia="楷体" w:hAnsi="楷体"/>
                <w:sz w:val="24"/>
                <w:szCs w:val="24"/>
              </w:rPr>
            </w:pPr>
            <w:r>
              <w:rPr>
                <w:rFonts w:ascii="楷体" w:eastAsia="楷体" w:hAnsi="楷体" w:hint="eastAsia"/>
                <w:sz w:val="24"/>
                <w:szCs w:val="24"/>
              </w:rPr>
              <w:t xml:space="preserve">开放频率(  </w:t>
            </w:r>
            <w:r>
              <w:rPr>
                <w:rFonts w:ascii="楷体" w:eastAsia="楷体" w:hAnsi="楷体" w:hint="eastAsia"/>
                <w:b/>
                <w:sz w:val="24"/>
                <w:szCs w:val="24"/>
              </w:rPr>
              <w:t xml:space="preserve">每月固定日【  1 】号 </w:t>
            </w:r>
            <w:r>
              <w:rPr>
                <w:rFonts w:ascii="楷体" w:eastAsia="楷体" w:hAnsi="楷体" w:hint="eastAsia"/>
                <w:sz w:val="24"/>
                <w:szCs w:val="24"/>
              </w:rPr>
              <w:t>)</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净值发布频率</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○每日    ○每周     ○</w:t>
            </w:r>
            <w:r>
              <w:rPr>
                <w:rFonts w:ascii="楷体" w:eastAsia="楷体" w:hAnsi="楷体" w:cs="Helvetica" w:hint="eastAsia"/>
                <w:b/>
                <w:color w:val="3E3E3E"/>
                <w:kern w:val="0"/>
                <w:sz w:val="24"/>
                <w:szCs w:val="24"/>
              </w:rPr>
              <w:t>√</w:t>
            </w:r>
            <w:r>
              <w:rPr>
                <w:rFonts w:ascii="楷体" w:eastAsia="楷体" w:hAnsi="楷体" w:hint="eastAsia"/>
                <w:sz w:val="24"/>
                <w:szCs w:val="24"/>
              </w:rPr>
              <w:t>每月     ○每季度</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中金是否担任主经纪商</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○是    ○</w:t>
            </w:r>
            <w:r>
              <w:rPr>
                <w:rFonts w:ascii="楷体" w:eastAsia="楷体" w:hAnsi="楷体" w:cs="Helvetica" w:hint="eastAsia"/>
                <w:b/>
                <w:color w:val="3E3E3E"/>
                <w:kern w:val="0"/>
                <w:sz w:val="24"/>
                <w:szCs w:val="24"/>
              </w:rPr>
              <w:t>√</w:t>
            </w:r>
            <w:r>
              <w:rPr>
                <w:rFonts w:ascii="楷体" w:eastAsia="楷体" w:hAnsi="楷体" w:hint="eastAsia"/>
                <w:sz w:val="24"/>
                <w:szCs w:val="24"/>
              </w:rPr>
              <w:t>否（中投为主经纪商）</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lastRenderedPageBreak/>
              <w:t>中金是否提供风控服务以及提供风控的身份</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○是    ○</w:t>
            </w:r>
            <w:r>
              <w:rPr>
                <w:rFonts w:ascii="楷体" w:eastAsia="楷体" w:hAnsi="楷体" w:cs="Helvetica" w:hint="eastAsia"/>
                <w:b/>
                <w:color w:val="3E3E3E"/>
                <w:kern w:val="0"/>
                <w:sz w:val="24"/>
                <w:szCs w:val="24"/>
              </w:rPr>
              <w:t>√</w:t>
            </w:r>
            <w:r>
              <w:rPr>
                <w:rFonts w:ascii="楷体" w:eastAsia="楷体" w:hAnsi="楷体" w:hint="eastAsia"/>
                <w:sz w:val="24"/>
                <w:szCs w:val="24"/>
              </w:rPr>
              <w:t>否</w:t>
            </w:r>
          </w:p>
          <w:p w:rsidR="0015082A" w:rsidRDefault="00D41234">
            <w:pPr>
              <w:rPr>
                <w:rFonts w:ascii="楷体" w:eastAsia="楷体" w:hAnsi="楷体"/>
                <w:sz w:val="24"/>
                <w:szCs w:val="24"/>
              </w:rPr>
            </w:pPr>
            <w:r>
              <w:rPr>
                <w:rFonts w:ascii="楷体" w:eastAsia="楷体" w:hAnsi="楷体" w:hint="eastAsia"/>
                <w:sz w:val="24"/>
                <w:szCs w:val="24"/>
              </w:rPr>
              <w:t>风控服务身份</w:t>
            </w:r>
            <w:r>
              <w:rPr>
                <w:rFonts w:ascii="楷体" w:eastAsia="楷体" w:hAnsi="楷体" w:hint="eastAsia"/>
              </w:rPr>
              <w:t>_______________</w:t>
            </w:r>
            <w:r>
              <w:rPr>
                <w:rFonts w:ascii="楷体" w:eastAsia="楷体" w:hAnsi="楷体" w:hint="eastAsia"/>
                <w:sz w:val="24"/>
                <w:szCs w:val="24"/>
              </w:rPr>
              <w:t>（主经纪商、经纪商、TRS交易对手，可多选）</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投资策略（简短概括）</w:t>
            </w:r>
          </w:p>
          <w:p w:rsidR="0015082A" w:rsidRDefault="0015082A">
            <w:pPr>
              <w:widowControl/>
              <w:jc w:val="center"/>
              <w:rPr>
                <w:rFonts w:ascii="楷体" w:eastAsia="楷体" w:hAnsi="楷体"/>
                <w:bCs/>
                <w:sz w:val="24"/>
                <w:szCs w:val="24"/>
              </w:rPr>
            </w:pPr>
          </w:p>
        </w:tc>
        <w:tc>
          <w:tcPr>
            <w:tcW w:w="7088" w:type="dxa"/>
            <w:gridSpan w:val="6"/>
            <w:shd w:val="clear" w:color="auto" w:fill="FFFFFF"/>
            <w:vAlign w:val="center"/>
          </w:tcPr>
          <w:p w:rsidR="0015082A" w:rsidRDefault="0015082A">
            <w:pPr>
              <w:pStyle w:val="Default"/>
              <w:rPr>
                <w:rFonts w:ascii="楷体" w:eastAsia="楷体" w:hAnsi="楷体"/>
              </w:rPr>
            </w:pPr>
          </w:p>
          <w:p w:rsidR="0015082A" w:rsidRDefault="00D41234">
            <w:pPr>
              <w:pStyle w:val="Default"/>
              <w:rPr>
                <w:rFonts w:ascii="楷体" w:eastAsia="楷体" w:hAnsi="楷体" w:cs="Times New Roman"/>
                <w:b/>
                <w:color w:val="auto"/>
                <w:kern w:val="2"/>
              </w:rPr>
            </w:pPr>
            <w:r>
              <w:rPr>
                <w:rFonts w:ascii="楷体" w:eastAsia="楷体" w:hAnsi="楷体" w:cs="Times New Roman" w:hint="eastAsia"/>
                <w:b/>
                <w:color w:val="auto"/>
                <w:kern w:val="2"/>
              </w:rPr>
              <w:t>投资策略：基本面与技术面相结合的趋势投资</w:t>
            </w:r>
          </w:p>
          <w:p w:rsidR="0015082A" w:rsidRDefault="0015082A">
            <w:pPr>
              <w:pStyle w:val="Default"/>
              <w:rPr>
                <w:rFonts w:ascii="楷体" w:eastAsia="楷体" w:hAnsi="楷体"/>
              </w:rPr>
            </w:pPr>
          </w:p>
          <w:p w:rsidR="0015082A" w:rsidRDefault="0015082A">
            <w:pPr>
              <w:rPr>
                <w:rFonts w:ascii="楷体" w:eastAsia="楷体" w:hAnsi="楷体"/>
                <w:sz w:val="24"/>
                <w:szCs w:val="24"/>
              </w:rPr>
            </w:pP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是否日内交易</w:t>
            </w:r>
          </w:p>
        </w:tc>
        <w:tc>
          <w:tcPr>
            <w:tcW w:w="7088" w:type="dxa"/>
            <w:gridSpan w:val="6"/>
            <w:shd w:val="clear" w:color="auto" w:fill="FFFFFF"/>
            <w:vAlign w:val="center"/>
          </w:tcPr>
          <w:p w:rsidR="0015082A" w:rsidRDefault="00D41234">
            <w:pPr>
              <w:pStyle w:val="Default"/>
              <w:rPr>
                <w:rFonts w:ascii="楷体" w:eastAsia="楷体" w:hAnsi="楷体"/>
              </w:rPr>
            </w:pPr>
            <w:r>
              <w:rPr>
                <w:rFonts w:ascii="楷体" w:eastAsia="楷体" w:hAnsi="楷体" w:hint="eastAsia"/>
              </w:rPr>
              <w:t>○</w:t>
            </w:r>
            <w:r>
              <w:rPr>
                <w:rFonts w:ascii="楷体" w:eastAsia="楷体" w:hAnsi="楷体" w:cs="Helvetica" w:hint="eastAsia"/>
                <w:b/>
                <w:color w:val="3E3E3E"/>
              </w:rPr>
              <w:t>√</w:t>
            </w:r>
            <w:r>
              <w:rPr>
                <w:rFonts w:ascii="楷体" w:eastAsia="楷体" w:hAnsi="楷体" w:cs="楷体" w:hint="eastAsia"/>
              </w:rPr>
              <w:t>是</w:t>
            </w:r>
            <w:r>
              <w:rPr>
                <w:rFonts w:ascii="楷体" w:eastAsia="楷体" w:hAnsi="楷体" w:hint="eastAsia"/>
              </w:rPr>
              <w:t>_______________（请预计日均交易量）    ○否</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是否使用信用交易</w:t>
            </w:r>
          </w:p>
        </w:tc>
        <w:tc>
          <w:tcPr>
            <w:tcW w:w="7088" w:type="dxa"/>
            <w:gridSpan w:val="6"/>
            <w:shd w:val="clear" w:color="auto" w:fill="FFFFFF"/>
            <w:vAlign w:val="center"/>
          </w:tcPr>
          <w:p w:rsidR="0015082A" w:rsidRDefault="00D41234">
            <w:pPr>
              <w:pStyle w:val="Default"/>
              <w:rPr>
                <w:rFonts w:ascii="楷体" w:eastAsia="楷体" w:hAnsi="楷体"/>
              </w:rPr>
            </w:pPr>
            <w:r>
              <w:rPr>
                <w:rFonts w:ascii="楷体" w:eastAsia="楷体" w:hAnsi="楷体" w:hint="eastAsia"/>
              </w:rPr>
              <w:t>○</w:t>
            </w:r>
            <w:r>
              <w:rPr>
                <w:rFonts w:ascii="楷体" w:eastAsia="楷体" w:hAnsi="楷体" w:cs="Helvetica" w:hint="eastAsia"/>
                <w:b/>
                <w:color w:val="3E3E3E"/>
              </w:rPr>
              <w:t>√</w:t>
            </w:r>
            <w:r>
              <w:rPr>
                <w:rFonts w:ascii="楷体" w:eastAsia="楷体" w:hAnsi="楷体" w:cs="楷体" w:hint="eastAsia"/>
              </w:rPr>
              <w:t>是</w:t>
            </w:r>
            <w:r>
              <w:rPr>
                <w:rFonts w:ascii="楷体" w:eastAsia="楷体" w:hAnsi="楷体" w:hint="eastAsia"/>
              </w:rPr>
              <w:t xml:space="preserve">                                       ○否</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是否进行衍生品交易</w:t>
            </w:r>
          </w:p>
        </w:tc>
        <w:tc>
          <w:tcPr>
            <w:tcW w:w="7088" w:type="dxa"/>
            <w:gridSpan w:val="6"/>
            <w:shd w:val="clear" w:color="auto" w:fill="FFFFFF"/>
            <w:vAlign w:val="center"/>
          </w:tcPr>
          <w:p w:rsidR="0015082A" w:rsidRDefault="00D41234">
            <w:pPr>
              <w:pStyle w:val="Default"/>
              <w:rPr>
                <w:rFonts w:ascii="楷体" w:eastAsia="楷体" w:hAnsi="楷体"/>
              </w:rPr>
            </w:pPr>
            <w:r>
              <w:rPr>
                <w:rFonts w:ascii="楷体" w:eastAsia="楷体" w:hAnsi="楷体" w:hint="eastAsia"/>
              </w:rPr>
              <w:t>○</w:t>
            </w:r>
            <w:r>
              <w:rPr>
                <w:rFonts w:ascii="楷体" w:eastAsia="楷体" w:hAnsi="楷体" w:cs="Helvetica" w:hint="eastAsia"/>
                <w:b/>
                <w:color w:val="3E3E3E"/>
              </w:rPr>
              <w:t>√</w:t>
            </w:r>
            <w:r>
              <w:rPr>
                <w:rFonts w:ascii="楷体" w:eastAsia="楷体" w:hAnsi="楷体" w:cs="楷体" w:hint="eastAsia"/>
              </w:rPr>
              <w:t>是</w:t>
            </w:r>
            <w:r>
              <w:rPr>
                <w:rFonts w:ascii="楷体" w:eastAsia="楷体" w:hAnsi="楷体" w:hint="eastAsia"/>
              </w:rPr>
              <w:t>_______________（可能交易的衍生品类别）○否</w:t>
            </w:r>
          </w:p>
        </w:tc>
      </w:tr>
      <w:tr w:rsidR="0015082A">
        <w:trPr>
          <w:trHeight w:val="45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是否有除中金以外的场外衍生品交易对手</w:t>
            </w:r>
          </w:p>
        </w:tc>
        <w:tc>
          <w:tcPr>
            <w:tcW w:w="7088" w:type="dxa"/>
            <w:gridSpan w:val="6"/>
            <w:shd w:val="clear" w:color="auto" w:fill="FFFFFF"/>
            <w:vAlign w:val="center"/>
          </w:tcPr>
          <w:p w:rsidR="0015082A" w:rsidRDefault="00D41234">
            <w:pPr>
              <w:pStyle w:val="Default"/>
              <w:rPr>
                <w:rFonts w:ascii="楷体" w:eastAsia="楷体" w:hAnsi="楷体"/>
              </w:rPr>
            </w:pPr>
            <w:r>
              <w:rPr>
                <w:rFonts w:ascii="楷体" w:eastAsia="楷体" w:hAnsi="楷体" w:hint="eastAsia"/>
              </w:rPr>
              <w:t>○</w:t>
            </w:r>
            <w:r>
              <w:rPr>
                <w:rFonts w:ascii="楷体" w:eastAsia="楷体" w:hAnsi="楷体" w:cs="楷体" w:hint="eastAsia"/>
              </w:rPr>
              <w:t>是</w:t>
            </w:r>
            <w:r>
              <w:rPr>
                <w:rFonts w:ascii="楷体" w:eastAsia="楷体" w:hAnsi="楷体" w:hint="eastAsia"/>
              </w:rPr>
              <w:t>___________________________________（请提供具体名称）</w:t>
            </w:r>
          </w:p>
          <w:p w:rsidR="0015082A" w:rsidRDefault="00D41234">
            <w:pPr>
              <w:pStyle w:val="Default"/>
              <w:rPr>
                <w:rFonts w:ascii="楷体" w:eastAsia="楷体" w:hAnsi="楷体"/>
              </w:rPr>
            </w:pPr>
            <w:r>
              <w:rPr>
                <w:rFonts w:ascii="楷体" w:eastAsia="楷体" w:hAnsi="楷体" w:hint="eastAsia"/>
              </w:rPr>
              <w:t>○</w:t>
            </w:r>
            <w:r>
              <w:rPr>
                <w:rFonts w:ascii="楷体" w:eastAsia="楷体" w:hAnsi="楷体" w:cs="Helvetica" w:hint="eastAsia"/>
                <w:b/>
                <w:color w:val="3E3E3E"/>
              </w:rPr>
              <w:t>√</w:t>
            </w:r>
            <w:r>
              <w:rPr>
                <w:rFonts w:ascii="楷体" w:eastAsia="楷体" w:hAnsi="楷体" w:hint="eastAsia"/>
              </w:rPr>
              <w:t>否</w:t>
            </w:r>
          </w:p>
        </w:tc>
      </w:tr>
      <w:tr w:rsidR="0015082A">
        <w:trPr>
          <w:trHeight w:val="459"/>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投资范围及比例</w:t>
            </w:r>
          </w:p>
        </w:tc>
        <w:tc>
          <w:tcPr>
            <w:tcW w:w="7088" w:type="dxa"/>
            <w:gridSpan w:val="6"/>
            <w:shd w:val="clear" w:color="auto" w:fill="FFFFFF"/>
            <w:vAlign w:val="center"/>
          </w:tcPr>
          <w:p w:rsidR="0015082A" w:rsidRDefault="00D41234">
            <w:pPr>
              <w:widowControl/>
              <w:jc w:val="left"/>
              <w:rPr>
                <w:rFonts w:ascii="楷体" w:eastAsia="楷体" w:hAnsi="楷体"/>
                <w:b/>
                <w:sz w:val="24"/>
                <w:szCs w:val="24"/>
              </w:rPr>
            </w:pPr>
            <w:r>
              <w:rPr>
                <w:rFonts w:ascii="楷体" w:eastAsia="楷体" w:hAnsi="楷体" w:hint="eastAsia"/>
                <w:b/>
                <w:sz w:val="24"/>
                <w:szCs w:val="24"/>
              </w:rPr>
              <w:t>沪深交易所发行、上市的股票、沪港通中港股通标的范围内的股票、深港通中港股通标的范围内的股票、优先股、债券、资产支持证券、资产支持票据、证券公司收益凭证、债券回购、商业银行理财产品、现金、银行存款（包括定期存款、协议存款和其他银行存款）、同业存单、融资融券、转融通证券出借交易（即本基金将其持有的证券作为融券标的证券出借给证券金融公司）、股指期货、商品期货、国债期货、证券交易所上市的股票期权、上海期货交易所上市的商品期权、郑州及大连商品交易所上市的商品期权、上海黄金交易所上市的合约品种、权证、仅以证券公司为交易对手的收益互换、仅以证券公司为交易对手的场外期权、公募基金、信托计划、证券公司及其子公司资产管理计划、保险公司及其子公司资产管理计划、期货公司及其子公司资产管理计划、基金公司及其子公司特定客户资产管理计划、于基金业协会官方网站公示已登记的私募基金管理人发行的私募基金</w:t>
            </w:r>
          </w:p>
          <w:p w:rsidR="0015082A" w:rsidRDefault="0015082A">
            <w:pPr>
              <w:rPr>
                <w:rFonts w:ascii="楷体" w:eastAsia="楷体" w:hAnsi="楷体"/>
                <w:sz w:val="24"/>
                <w:szCs w:val="24"/>
              </w:rPr>
            </w:pPr>
          </w:p>
        </w:tc>
      </w:tr>
      <w:tr w:rsidR="0015082A">
        <w:trPr>
          <w:trHeight w:val="459"/>
        </w:trPr>
        <w:tc>
          <w:tcPr>
            <w:tcW w:w="2518" w:type="dxa"/>
            <w:gridSpan w:val="2"/>
            <w:tcBorders>
              <w:top w:val="single" w:sz="8" w:space="0" w:color="000000"/>
              <w:left w:val="single" w:sz="8" w:space="0" w:color="000000"/>
              <w:right w:val="single" w:sz="8" w:space="0" w:color="000000"/>
            </w:tcBorders>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预警线/平仓线/清盘线</w:t>
            </w:r>
          </w:p>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(如有)</w:t>
            </w:r>
          </w:p>
        </w:tc>
        <w:tc>
          <w:tcPr>
            <w:tcW w:w="708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预警线0.8 /平仓线0.7</w:t>
            </w:r>
          </w:p>
        </w:tc>
      </w:tr>
      <w:tr w:rsidR="0015082A">
        <w:trPr>
          <w:trHeight w:val="459"/>
        </w:trPr>
        <w:tc>
          <w:tcPr>
            <w:tcW w:w="2518" w:type="dxa"/>
            <w:gridSpan w:val="2"/>
            <w:vMerge w:val="restart"/>
            <w:tcBorders>
              <w:top w:val="single" w:sz="8" w:space="0" w:color="000000"/>
              <w:left w:val="single" w:sz="8" w:space="0" w:color="000000"/>
              <w:right w:val="single" w:sz="8" w:space="0" w:color="000000"/>
            </w:tcBorders>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投资限制</w:t>
            </w:r>
          </w:p>
        </w:tc>
        <w:tc>
          <w:tcPr>
            <w:tcW w:w="708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投资限制（包含持仓限制）：</w:t>
            </w:r>
          </w:p>
          <w:p w:rsidR="0015082A" w:rsidRDefault="0015082A">
            <w:pPr>
              <w:widowControl/>
              <w:rPr>
                <w:rFonts w:ascii="楷体" w:eastAsia="楷体" w:hAnsi="楷体"/>
                <w:bCs/>
                <w:sz w:val="24"/>
                <w:szCs w:val="24"/>
              </w:rPr>
            </w:pPr>
          </w:p>
          <w:p w:rsidR="0015082A" w:rsidRDefault="00D41234">
            <w:pPr>
              <w:widowControl/>
              <w:rPr>
                <w:rFonts w:ascii="楷体" w:eastAsia="楷体" w:hAnsi="楷体"/>
                <w:b/>
                <w:bCs/>
                <w:sz w:val="24"/>
                <w:szCs w:val="24"/>
              </w:rPr>
            </w:pPr>
            <w:r>
              <w:rPr>
                <w:rFonts w:ascii="楷体" w:eastAsia="楷体" w:hAnsi="楷体" w:hint="eastAsia"/>
                <w:b/>
                <w:bCs/>
                <w:sz w:val="24"/>
                <w:szCs w:val="24"/>
              </w:rPr>
              <w:t xml:space="preserve">   无特殊投资限制</w:t>
            </w:r>
          </w:p>
          <w:p w:rsidR="0015082A" w:rsidRDefault="0015082A">
            <w:pPr>
              <w:rPr>
                <w:rFonts w:ascii="楷体" w:eastAsia="楷体" w:hAnsi="楷体"/>
                <w:sz w:val="24"/>
                <w:szCs w:val="24"/>
              </w:rPr>
            </w:pPr>
          </w:p>
        </w:tc>
      </w:tr>
      <w:tr w:rsidR="0015082A">
        <w:trPr>
          <w:trHeight w:val="459"/>
        </w:trPr>
        <w:tc>
          <w:tcPr>
            <w:tcW w:w="2518" w:type="dxa"/>
            <w:gridSpan w:val="2"/>
            <w:vMerge/>
            <w:tcBorders>
              <w:left w:val="single" w:sz="8" w:space="0" w:color="000000"/>
              <w:bottom w:val="single" w:sz="8" w:space="0" w:color="000000"/>
              <w:right w:val="single" w:sz="8" w:space="0" w:color="000000"/>
            </w:tcBorders>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708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tcPr>
          <w:p w:rsidR="0015082A" w:rsidRDefault="00D41234">
            <w:pPr>
              <w:widowControl/>
              <w:rPr>
                <w:rFonts w:ascii="楷体" w:eastAsia="楷体" w:hAnsi="楷体"/>
                <w:b/>
                <w:bCs/>
                <w:sz w:val="24"/>
                <w:szCs w:val="24"/>
              </w:rPr>
            </w:pPr>
            <w:r>
              <w:rPr>
                <w:rFonts w:ascii="楷体" w:eastAsia="楷体" w:hAnsi="楷体" w:hint="eastAsia"/>
                <w:b/>
                <w:bCs/>
                <w:sz w:val="24"/>
                <w:szCs w:val="24"/>
              </w:rPr>
              <w:t>净值控制（预警清盘线的风险控制措施）：</w:t>
            </w:r>
          </w:p>
          <w:p w:rsidR="0015082A" w:rsidRDefault="0015082A">
            <w:pPr>
              <w:widowControl/>
              <w:rPr>
                <w:rFonts w:ascii="楷体" w:eastAsia="楷体" w:hAnsi="楷体"/>
                <w:sz w:val="24"/>
                <w:szCs w:val="24"/>
              </w:rPr>
            </w:pPr>
          </w:p>
        </w:tc>
      </w:tr>
      <w:tr w:rsidR="0015082A">
        <w:trPr>
          <w:trHeight w:val="563"/>
        </w:trPr>
        <w:tc>
          <w:tcPr>
            <w:tcW w:w="2518" w:type="dxa"/>
            <w:gridSpan w:val="2"/>
            <w:vMerge w:val="restart"/>
            <w:tcBorders>
              <w:top w:val="single" w:sz="8" w:space="0" w:color="000000"/>
              <w:left w:val="single" w:sz="8" w:space="0" w:color="000000"/>
              <w:right w:val="single" w:sz="8" w:space="0" w:color="000000"/>
            </w:tcBorders>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基金管理人</w:t>
            </w:r>
          </w:p>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联系人信息</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联系人姓名</w:t>
            </w:r>
          </w:p>
        </w:tc>
        <w:tc>
          <w:tcPr>
            <w:tcW w:w="5529"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 xml:space="preserve">  陈相波</w:t>
            </w:r>
          </w:p>
        </w:tc>
      </w:tr>
      <w:tr w:rsidR="0015082A">
        <w:trPr>
          <w:trHeight w:val="644"/>
        </w:trPr>
        <w:tc>
          <w:tcPr>
            <w:tcW w:w="2518" w:type="dxa"/>
            <w:gridSpan w:val="2"/>
            <w:vMerge/>
            <w:tcBorders>
              <w:left w:val="single" w:sz="8" w:space="0" w:color="000000"/>
              <w:right w:val="single" w:sz="8" w:space="0" w:color="000000"/>
            </w:tcBorders>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1559" w:type="dxa"/>
            <w:gridSpan w:val="2"/>
            <w:tcBorders>
              <w:top w:val="single" w:sz="8" w:space="0" w:color="000000"/>
              <w:left w:val="single" w:sz="8" w:space="0" w:color="000000"/>
              <w:right w:val="single" w:sz="8" w:space="0" w:color="000000"/>
            </w:tcBorders>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联系人邮箱</w:t>
            </w:r>
          </w:p>
        </w:tc>
        <w:tc>
          <w:tcPr>
            <w:tcW w:w="5529" w:type="dxa"/>
            <w:gridSpan w:val="4"/>
            <w:tcBorders>
              <w:top w:val="single" w:sz="8" w:space="0" w:color="000000"/>
              <w:left w:val="single" w:sz="8" w:space="0" w:color="000000"/>
              <w:right w:val="single" w:sz="8" w:space="0" w:color="000000"/>
            </w:tcBorders>
            <w:shd w:val="clear" w:color="auto" w:fill="FFFFFF"/>
            <w:vAlign w:val="center"/>
          </w:tcPr>
          <w:p w:rsidR="0015082A" w:rsidRDefault="00D41234">
            <w:pPr>
              <w:rPr>
                <w:rFonts w:ascii="楷体" w:eastAsia="楷体" w:hAnsi="楷体"/>
                <w:b/>
                <w:sz w:val="24"/>
                <w:szCs w:val="24"/>
              </w:rPr>
            </w:pPr>
            <w:r>
              <w:rPr>
                <w:rFonts w:ascii="楷体" w:eastAsia="楷体" w:hAnsi="楷体" w:hint="eastAsia"/>
                <w:b/>
                <w:sz w:val="24"/>
                <w:szCs w:val="24"/>
              </w:rPr>
              <w:t>dttzgs@126.com</w:t>
            </w:r>
          </w:p>
        </w:tc>
      </w:tr>
      <w:tr w:rsidR="0015082A">
        <w:trPr>
          <w:trHeight w:val="644"/>
        </w:trPr>
        <w:tc>
          <w:tcPr>
            <w:tcW w:w="2518" w:type="dxa"/>
            <w:gridSpan w:val="2"/>
            <w:vMerge/>
            <w:tcBorders>
              <w:left w:val="single" w:sz="8" w:space="0" w:color="000000"/>
              <w:right w:val="single" w:sz="8" w:space="0" w:color="000000"/>
            </w:tcBorders>
            <w:shd w:val="clear" w:color="auto" w:fill="FABF8F" w:themeFill="accent6" w:themeFillTint="99"/>
            <w:vAlign w:val="center"/>
          </w:tcPr>
          <w:p w:rsidR="0015082A" w:rsidRDefault="0015082A">
            <w:pPr>
              <w:widowControl/>
              <w:jc w:val="center"/>
              <w:rPr>
                <w:rFonts w:ascii="楷体" w:eastAsia="楷体" w:hAnsi="楷体"/>
                <w:b/>
                <w:bCs/>
                <w:sz w:val="24"/>
                <w:szCs w:val="24"/>
              </w:rPr>
            </w:pPr>
          </w:p>
        </w:tc>
        <w:tc>
          <w:tcPr>
            <w:tcW w:w="1559" w:type="dxa"/>
            <w:gridSpan w:val="2"/>
            <w:tcBorders>
              <w:top w:val="single" w:sz="8" w:space="0" w:color="000000"/>
              <w:left w:val="single" w:sz="8" w:space="0" w:color="000000"/>
              <w:right w:val="single" w:sz="8" w:space="0" w:color="000000"/>
            </w:tcBorders>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联系人电话</w:t>
            </w:r>
          </w:p>
        </w:tc>
        <w:tc>
          <w:tcPr>
            <w:tcW w:w="2764" w:type="dxa"/>
            <w:gridSpan w:val="2"/>
            <w:tcBorders>
              <w:top w:val="single" w:sz="8" w:space="0" w:color="000000"/>
              <w:left w:val="single" w:sz="8" w:space="0" w:color="000000"/>
              <w:right w:val="single" w:sz="8" w:space="0" w:color="000000"/>
            </w:tcBorders>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 xml:space="preserve">固定电话：   </w:t>
            </w:r>
            <w:r>
              <w:rPr>
                <w:rFonts w:ascii="楷体" w:eastAsia="楷体" w:hAnsi="楷体" w:hint="eastAsia"/>
                <w:b/>
                <w:sz w:val="24"/>
                <w:szCs w:val="24"/>
              </w:rPr>
              <w:t xml:space="preserve">0537-3163928   </w:t>
            </w:r>
          </w:p>
        </w:tc>
        <w:tc>
          <w:tcPr>
            <w:tcW w:w="2765" w:type="dxa"/>
            <w:gridSpan w:val="2"/>
            <w:tcBorders>
              <w:top w:val="single" w:sz="8" w:space="0" w:color="000000"/>
              <w:left w:val="single" w:sz="8" w:space="0" w:color="000000"/>
              <w:right w:val="single" w:sz="8" w:space="0" w:color="000000"/>
            </w:tcBorders>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手机：</w:t>
            </w:r>
            <w:r>
              <w:rPr>
                <w:rFonts w:ascii="楷体" w:eastAsia="楷体" w:hAnsi="楷体" w:hint="eastAsia"/>
                <w:b/>
                <w:sz w:val="24"/>
                <w:szCs w:val="24"/>
              </w:rPr>
              <w:t>18162049000</w:t>
            </w:r>
          </w:p>
        </w:tc>
      </w:tr>
      <w:tr w:rsidR="0015082A">
        <w:trPr>
          <w:trHeight w:val="464"/>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lastRenderedPageBreak/>
              <w:t>托管人</w:t>
            </w:r>
          </w:p>
        </w:tc>
        <w:tc>
          <w:tcPr>
            <w:tcW w:w="7088" w:type="dxa"/>
            <w:gridSpan w:val="6"/>
            <w:shd w:val="clear" w:color="auto" w:fill="FFFFFF"/>
            <w:vAlign w:val="center"/>
          </w:tcPr>
          <w:p w:rsidR="0015082A" w:rsidRDefault="00D41234">
            <w:pPr>
              <w:rPr>
                <w:rFonts w:ascii="楷体" w:eastAsia="楷体" w:hAnsi="楷体"/>
                <w:sz w:val="24"/>
                <w:szCs w:val="24"/>
              </w:rPr>
            </w:pPr>
            <w:r>
              <w:rPr>
                <w:rFonts w:ascii="楷体" w:eastAsia="楷体" w:hAnsi="楷体" w:hint="eastAsia"/>
                <w:sz w:val="24"/>
                <w:szCs w:val="24"/>
              </w:rPr>
              <w:t>中国国际金融股份有限公司</w:t>
            </w:r>
          </w:p>
        </w:tc>
      </w:tr>
      <w:tr w:rsidR="0015082A">
        <w:trPr>
          <w:trHeight w:val="549"/>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证券经纪服务商</w:t>
            </w:r>
          </w:p>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及营业部</w:t>
            </w:r>
          </w:p>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（需开立证券户时）</w:t>
            </w:r>
          </w:p>
        </w:tc>
        <w:tc>
          <w:tcPr>
            <w:tcW w:w="7088" w:type="dxa"/>
            <w:gridSpan w:val="6"/>
            <w:shd w:val="clear" w:color="auto" w:fill="FFFFFF"/>
            <w:vAlign w:val="center"/>
          </w:tcPr>
          <w:p w:rsidR="0015082A" w:rsidRDefault="00D41234">
            <w:pPr>
              <w:rPr>
                <w:rFonts w:ascii="楷体" w:eastAsia="楷体" w:hAnsi="楷体"/>
                <w:bCs/>
                <w:sz w:val="24"/>
                <w:szCs w:val="24"/>
              </w:rPr>
            </w:pPr>
            <w:r>
              <w:rPr>
                <w:rFonts w:ascii="楷体" w:eastAsia="楷体" w:hAnsi="楷体" w:hint="eastAsia"/>
                <w:bCs/>
                <w:sz w:val="24"/>
                <w:szCs w:val="24"/>
              </w:rPr>
              <w:t>中投证券济宁环城西路营业部</w:t>
            </w:r>
          </w:p>
        </w:tc>
      </w:tr>
      <w:tr w:rsidR="0015082A">
        <w:trPr>
          <w:trHeight w:val="549"/>
        </w:trPr>
        <w:tc>
          <w:tcPr>
            <w:tcW w:w="2518" w:type="dxa"/>
            <w:gridSpan w:val="2"/>
            <w:shd w:val="clear" w:color="auto" w:fill="FABF8F" w:themeFill="accent6" w:themeFillTint="99"/>
            <w:vAlign w:val="center"/>
          </w:tcPr>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期货经纪服务商</w:t>
            </w:r>
          </w:p>
          <w:p w:rsidR="0015082A" w:rsidRDefault="00D41234">
            <w:pPr>
              <w:widowControl/>
              <w:jc w:val="center"/>
              <w:rPr>
                <w:rFonts w:ascii="楷体" w:eastAsia="楷体" w:hAnsi="楷体"/>
                <w:b/>
                <w:bCs/>
                <w:sz w:val="24"/>
                <w:szCs w:val="24"/>
              </w:rPr>
            </w:pPr>
            <w:r>
              <w:rPr>
                <w:rFonts w:ascii="楷体" w:eastAsia="楷体" w:hAnsi="楷体" w:hint="eastAsia"/>
                <w:b/>
                <w:bCs/>
                <w:sz w:val="24"/>
                <w:szCs w:val="24"/>
              </w:rPr>
              <w:t>及营业部</w:t>
            </w:r>
          </w:p>
          <w:p w:rsidR="0015082A" w:rsidRDefault="00D41234">
            <w:pPr>
              <w:widowControl/>
              <w:jc w:val="center"/>
              <w:rPr>
                <w:rFonts w:ascii="楷体" w:eastAsia="楷体" w:hAnsi="楷体"/>
                <w:b/>
                <w:bCs/>
                <w:sz w:val="24"/>
                <w:szCs w:val="24"/>
              </w:rPr>
            </w:pPr>
            <w:r>
              <w:rPr>
                <w:rFonts w:ascii="楷体" w:eastAsia="楷体" w:hAnsi="楷体" w:hint="eastAsia"/>
                <w:bCs/>
                <w:sz w:val="24"/>
                <w:szCs w:val="24"/>
              </w:rPr>
              <w:t>（需开期货户时）</w:t>
            </w:r>
          </w:p>
        </w:tc>
        <w:tc>
          <w:tcPr>
            <w:tcW w:w="7088" w:type="dxa"/>
            <w:gridSpan w:val="6"/>
            <w:shd w:val="clear" w:color="auto" w:fill="FFFFFF"/>
            <w:vAlign w:val="center"/>
          </w:tcPr>
          <w:p w:rsidR="0015082A" w:rsidRDefault="00D41234">
            <w:pPr>
              <w:rPr>
                <w:rFonts w:ascii="楷体" w:eastAsia="楷体" w:hAnsi="楷体"/>
                <w:bCs/>
                <w:sz w:val="24"/>
                <w:szCs w:val="24"/>
              </w:rPr>
            </w:pPr>
            <w:r>
              <w:rPr>
                <w:rFonts w:ascii="楷体" w:eastAsia="楷体" w:hAnsi="楷体" w:hint="eastAsia"/>
                <w:bCs/>
                <w:sz w:val="24"/>
                <w:szCs w:val="24"/>
              </w:rPr>
              <w:t>中投证券济宁环城西路营业部</w:t>
            </w:r>
          </w:p>
        </w:tc>
      </w:tr>
      <w:tr w:rsidR="0015082A">
        <w:trPr>
          <w:trHeight w:val="1174"/>
        </w:trPr>
        <w:tc>
          <w:tcPr>
            <w:tcW w:w="2518" w:type="dxa"/>
            <w:gridSpan w:val="2"/>
            <w:shd w:val="clear" w:color="auto" w:fill="FABF8F" w:themeFill="accent6" w:themeFillTint="99"/>
            <w:vAlign w:val="center"/>
          </w:tcPr>
          <w:p w:rsidR="0015082A" w:rsidRDefault="00D41234">
            <w:pPr>
              <w:spacing w:line="360" w:lineRule="auto"/>
              <w:ind w:firstLineChars="100" w:firstLine="241"/>
              <w:jc w:val="center"/>
              <w:rPr>
                <w:rFonts w:ascii="楷体" w:eastAsia="楷体" w:hAnsi="楷体"/>
                <w:b/>
                <w:bCs/>
                <w:sz w:val="24"/>
                <w:szCs w:val="24"/>
              </w:rPr>
            </w:pPr>
            <w:r>
              <w:rPr>
                <w:rFonts w:ascii="楷体" w:eastAsia="楷体" w:hAnsi="楷体" w:hint="eastAsia"/>
                <w:b/>
                <w:bCs/>
                <w:sz w:val="24"/>
                <w:szCs w:val="24"/>
              </w:rPr>
              <w:t>是否聘用</w:t>
            </w:r>
          </w:p>
          <w:p w:rsidR="0015082A" w:rsidRDefault="00D41234">
            <w:pPr>
              <w:widowControl/>
              <w:jc w:val="center"/>
              <w:rPr>
                <w:rFonts w:ascii="楷体" w:eastAsia="楷体" w:hAnsi="楷体"/>
                <w:bCs/>
                <w:sz w:val="24"/>
                <w:szCs w:val="24"/>
              </w:rPr>
            </w:pPr>
            <w:r>
              <w:rPr>
                <w:rFonts w:ascii="楷体" w:eastAsia="楷体" w:hAnsi="楷体" w:hint="eastAsia"/>
                <w:b/>
                <w:bCs/>
                <w:sz w:val="24"/>
                <w:szCs w:val="24"/>
              </w:rPr>
              <w:t>外包服务机构</w:t>
            </w:r>
          </w:p>
        </w:tc>
        <w:tc>
          <w:tcPr>
            <w:tcW w:w="7088" w:type="dxa"/>
            <w:gridSpan w:val="6"/>
            <w:shd w:val="clear" w:color="auto" w:fill="FFFFFF"/>
            <w:vAlign w:val="center"/>
          </w:tcPr>
          <w:p w:rsidR="0015082A" w:rsidRDefault="00D41234">
            <w:pPr>
              <w:spacing w:line="360" w:lineRule="auto"/>
              <w:rPr>
                <w:rFonts w:ascii="楷体" w:eastAsia="楷体" w:hAnsi="楷体"/>
                <w:bCs/>
                <w:sz w:val="24"/>
                <w:szCs w:val="24"/>
                <w:u w:val="single"/>
              </w:rPr>
            </w:pPr>
            <w:r>
              <w:rPr>
                <w:rFonts w:ascii="楷体" w:eastAsia="楷体" w:hAnsi="楷体" w:hint="eastAsia"/>
                <w:bCs/>
                <w:sz w:val="24"/>
                <w:szCs w:val="24"/>
              </w:rPr>
              <w:t>如聘用，请填写外包服务机构名称：</w:t>
            </w:r>
          </w:p>
          <w:p w:rsidR="0015082A" w:rsidRDefault="00D41234">
            <w:pPr>
              <w:spacing w:line="360" w:lineRule="auto"/>
              <w:rPr>
                <w:rFonts w:ascii="楷体" w:eastAsia="楷体" w:hAnsi="楷体"/>
                <w:b/>
                <w:bCs/>
                <w:sz w:val="24"/>
                <w:szCs w:val="24"/>
              </w:rPr>
            </w:pPr>
            <w:r>
              <w:rPr>
                <w:rFonts w:ascii="楷体" w:eastAsia="楷体" w:hAnsi="楷体" w:hint="eastAsia"/>
                <w:bCs/>
                <w:sz w:val="24"/>
                <w:szCs w:val="24"/>
              </w:rPr>
              <w:t>如聘用,请填写外包业务类型（可多选）:</w:t>
            </w:r>
          </w:p>
          <w:p w:rsidR="0015082A" w:rsidRDefault="00A04040">
            <w:pPr>
              <w:spacing w:line="360" w:lineRule="auto"/>
              <w:rPr>
                <w:rFonts w:ascii="楷体" w:eastAsia="楷体" w:hAnsi="楷体"/>
                <w:bCs/>
                <w:sz w:val="24"/>
                <w:szCs w:val="24"/>
              </w:rPr>
            </w:pPr>
            <w:r w:rsidRPr="00A04040">
              <w:rPr>
                <w:rFonts w:ascii="楷体" w:eastAsia="楷体" w:hAnsi="楷体"/>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9.5pt">
                  <v:imagedata r:id="rId12" o:title=""/>
                </v:shape>
              </w:pict>
            </w:r>
            <w:r w:rsidRPr="00A04040">
              <w:rPr>
                <w:rFonts w:ascii="楷体" w:eastAsia="楷体" w:hAnsi="楷体"/>
                <w:bCs/>
                <w:sz w:val="24"/>
                <w:szCs w:val="24"/>
              </w:rPr>
              <w:pict>
                <v:shape id="_x0000_i1026" type="#_x0000_t75" style="width:108pt;height:19.5pt">
                  <v:imagedata r:id="rId13" o:title=""/>
                </v:shape>
              </w:pict>
            </w:r>
            <w:r w:rsidRPr="00A04040">
              <w:rPr>
                <w:rFonts w:ascii="楷体" w:eastAsia="楷体" w:hAnsi="楷体"/>
                <w:bCs/>
                <w:sz w:val="24"/>
                <w:szCs w:val="24"/>
              </w:rPr>
              <w:pict>
                <v:shape id="_x0000_i1027" type="#_x0000_t75" style="width:108pt;height:19.5pt">
                  <v:imagedata r:id="rId14" o:title=""/>
                </v:shape>
              </w:pict>
            </w:r>
          </w:p>
        </w:tc>
      </w:tr>
      <w:tr w:rsidR="0015082A">
        <w:tc>
          <w:tcPr>
            <w:tcW w:w="9606" w:type="dxa"/>
            <w:gridSpan w:val="8"/>
            <w:shd w:val="clear" w:color="auto" w:fill="92CDDC" w:themeFill="accent5" w:themeFillTint="99"/>
            <w:vAlign w:val="center"/>
          </w:tcPr>
          <w:p w:rsidR="0015082A" w:rsidRDefault="00D41234">
            <w:pPr>
              <w:spacing w:line="360" w:lineRule="auto"/>
              <w:rPr>
                <w:rFonts w:ascii="楷体" w:eastAsia="楷体" w:hAnsi="楷体"/>
                <w:b/>
                <w:bCs/>
                <w:sz w:val="24"/>
                <w:szCs w:val="24"/>
              </w:rPr>
            </w:pPr>
            <w:r>
              <w:rPr>
                <w:rFonts w:ascii="楷体" w:eastAsia="楷体" w:hAnsi="楷体" w:hint="eastAsia"/>
                <w:bCs/>
                <w:sz w:val="24"/>
                <w:szCs w:val="24"/>
              </w:rPr>
              <w:t>产品费用（请注明计费基础及计提频率）</w:t>
            </w:r>
          </w:p>
        </w:tc>
      </w:tr>
      <w:tr w:rsidR="0015082A">
        <w:tc>
          <w:tcPr>
            <w:tcW w:w="2376" w:type="dxa"/>
            <w:shd w:val="clear" w:color="auto" w:fill="FABF8F" w:themeFill="accent6" w:themeFillTint="99"/>
            <w:vAlign w:val="center"/>
          </w:tcPr>
          <w:p w:rsidR="0015082A" w:rsidRDefault="00D41234">
            <w:pPr>
              <w:jc w:val="left"/>
              <w:rPr>
                <w:rFonts w:ascii="楷体" w:eastAsia="楷体" w:hAnsi="楷体"/>
                <w:bCs/>
                <w:sz w:val="24"/>
                <w:szCs w:val="24"/>
              </w:rPr>
            </w:pPr>
            <w:r>
              <w:rPr>
                <w:rFonts w:ascii="楷体" w:eastAsia="楷体" w:hAnsi="楷体" w:hint="eastAsia"/>
                <w:bCs/>
                <w:sz w:val="24"/>
                <w:szCs w:val="24"/>
              </w:rPr>
              <w:t>销售服务费</w:t>
            </w:r>
          </w:p>
        </w:tc>
        <w:tc>
          <w:tcPr>
            <w:tcW w:w="7230" w:type="dxa"/>
            <w:gridSpan w:val="7"/>
            <w:shd w:val="clear" w:color="auto" w:fill="FFFFFF"/>
            <w:vAlign w:val="center"/>
          </w:tcPr>
          <w:p w:rsidR="0015082A" w:rsidRDefault="0015082A">
            <w:pPr>
              <w:spacing w:line="360" w:lineRule="auto"/>
              <w:rPr>
                <w:rFonts w:ascii="楷体" w:eastAsia="楷体" w:hAnsi="楷体"/>
                <w:bCs/>
                <w:sz w:val="24"/>
                <w:szCs w:val="24"/>
              </w:rPr>
            </w:pPr>
          </w:p>
        </w:tc>
      </w:tr>
      <w:tr w:rsidR="0015082A">
        <w:tc>
          <w:tcPr>
            <w:tcW w:w="2376" w:type="dxa"/>
            <w:shd w:val="clear" w:color="auto" w:fill="FABF8F" w:themeFill="accent6" w:themeFillTint="99"/>
            <w:vAlign w:val="center"/>
          </w:tcPr>
          <w:p w:rsidR="0015082A" w:rsidRDefault="00D41234">
            <w:pPr>
              <w:jc w:val="left"/>
              <w:rPr>
                <w:rFonts w:ascii="楷体" w:eastAsia="楷体" w:hAnsi="楷体"/>
                <w:bCs/>
                <w:sz w:val="24"/>
                <w:szCs w:val="24"/>
              </w:rPr>
            </w:pPr>
            <w:r>
              <w:rPr>
                <w:rFonts w:ascii="楷体" w:eastAsia="楷体" w:hAnsi="楷体" w:hint="eastAsia"/>
                <w:bCs/>
                <w:sz w:val="24"/>
                <w:szCs w:val="24"/>
              </w:rPr>
              <w:t>申购费 赎回费</w:t>
            </w:r>
          </w:p>
        </w:tc>
        <w:tc>
          <w:tcPr>
            <w:tcW w:w="7230" w:type="dxa"/>
            <w:gridSpan w:val="7"/>
            <w:shd w:val="clear" w:color="auto" w:fill="FFFFFF"/>
            <w:vAlign w:val="center"/>
          </w:tcPr>
          <w:p w:rsidR="0015082A" w:rsidRDefault="00D41234">
            <w:pPr>
              <w:spacing w:line="360" w:lineRule="auto"/>
              <w:rPr>
                <w:rFonts w:ascii="楷体" w:eastAsia="楷体" w:hAnsi="楷体"/>
                <w:b/>
                <w:bCs/>
                <w:sz w:val="24"/>
                <w:szCs w:val="24"/>
              </w:rPr>
            </w:pPr>
            <w:r>
              <w:rPr>
                <w:rFonts w:ascii="楷体" w:eastAsia="楷体" w:hAnsi="楷体" w:hint="eastAsia"/>
                <w:b/>
                <w:bCs/>
                <w:sz w:val="24"/>
                <w:szCs w:val="24"/>
              </w:rPr>
              <w:t>申购费1% ，赎回费 2%（持有期＜1年，赎回费为2</w:t>
            </w:r>
            <w:bookmarkStart w:id="0" w:name="_GoBack"/>
            <w:bookmarkEnd w:id="0"/>
            <w:r>
              <w:rPr>
                <w:rFonts w:ascii="楷体" w:eastAsia="楷体" w:hAnsi="楷体" w:hint="eastAsia"/>
                <w:b/>
                <w:bCs/>
                <w:sz w:val="24"/>
                <w:szCs w:val="24"/>
              </w:rPr>
              <w:t>%；持有期≥1年，赎回费为0）</w:t>
            </w:r>
          </w:p>
        </w:tc>
      </w:tr>
      <w:tr w:rsidR="0015082A">
        <w:tc>
          <w:tcPr>
            <w:tcW w:w="2376" w:type="dxa"/>
            <w:shd w:val="clear" w:color="auto" w:fill="FABF8F" w:themeFill="accent6" w:themeFillTint="99"/>
            <w:vAlign w:val="center"/>
          </w:tcPr>
          <w:p w:rsidR="0015082A" w:rsidRDefault="00D41234">
            <w:pPr>
              <w:jc w:val="left"/>
              <w:rPr>
                <w:rFonts w:ascii="楷体" w:eastAsia="楷体" w:hAnsi="楷体"/>
                <w:bCs/>
                <w:sz w:val="24"/>
                <w:szCs w:val="24"/>
              </w:rPr>
            </w:pPr>
            <w:r>
              <w:rPr>
                <w:rFonts w:ascii="楷体" w:eastAsia="楷体" w:hAnsi="楷体" w:hint="eastAsia"/>
                <w:bCs/>
                <w:sz w:val="24"/>
                <w:szCs w:val="24"/>
              </w:rPr>
              <w:t>管理费</w:t>
            </w:r>
          </w:p>
        </w:tc>
        <w:tc>
          <w:tcPr>
            <w:tcW w:w="7230" w:type="dxa"/>
            <w:gridSpan w:val="7"/>
            <w:shd w:val="clear" w:color="auto" w:fill="FFFFFF"/>
            <w:vAlign w:val="center"/>
          </w:tcPr>
          <w:p w:rsidR="0015082A" w:rsidRDefault="00D41234">
            <w:pPr>
              <w:spacing w:line="360" w:lineRule="auto"/>
              <w:rPr>
                <w:rFonts w:ascii="楷体" w:eastAsia="楷体" w:hAnsi="楷体"/>
                <w:b/>
                <w:bCs/>
                <w:sz w:val="24"/>
                <w:szCs w:val="24"/>
              </w:rPr>
            </w:pPr>
            <w:r>
              <w:rPr>
                <w:rFonts w:ascii="楷体" w:eastAsia="楷体" w:hAnsi="楷体" w:hint="eastAsia"/>
                <w:b/>
                <w:bCs/>
                <w:sz w:val="24"/>
                <w:szCs w:val="24"/>
              </w:rPr>
              <w:t>1.5%</w:t>
            </w:r>
          </w:p>
        </w:tc>
      </w:tr>
      <w:tr w:rsidR="0015082A">
        <w:tc>
          <w:tcPr>
            <w:tcW w:w="2376" w:type="dxa"/>
            <w:shd w:val="clear" w:color="auto" w:fill="FABF8F" w:themeFill="accent6" w:themeFillTint="99"/>
            <w:vAlign w:val="center"/>
          </w:tcPr>
          <w:p w:rsidR="0015082A" w:rsidRDefault="00D41234">
            <w:pPr>
              <w:jc w:val="left"/>
              <w:rPr>
                <w:rFonts w:ascii="楷体" w:eastAsia="楷体" w:hAnsi="楷体"/>
                <w:bCs/>
                <w:sz w:val="24"/>
                <w:szCs w:val="24"/>
              </w:rPr>
            </w:pPr>
            <w:r>
              <w:rPr>
                <w:rFonts w:ascii="楷体" w:eastAsia="楷体" w:hAnsi="楷体" w:hint="eastAsia"/>
                <w:bCs/>
                <w:sz w:val="24"/>
                <w:szCs w:val="24"/>
              </w:rPr>
              <w:t>托管费</w:t>
            </w:r>
          </w:p>
        </w:tc>
        <w:tc>
          <w:tcPr>
            <w:tcW w:w="7230" w:type="dxa"/>
            <w:gridSpan w:val="7"/>
            <w:shd w:val="clear" w:color="auto" w:fill="FFFFFF"/>
            <w:vAlign w:val="center"/>
          </w:tcPr>
          <w:p w:rsidR="0015082A" w:rsidRDefault="00D41234">
            <w:pPr>
              <w:spacing w:line="360" w:lineRule="auto"/>
              <w:rPr>
                <w:rFonts w:ascii="楷体" w:eastAsia="楷体" w:hAnsi="楷体"/>
                <w:b/>
                <w:bCs/>
                <w:sz w:val="24"/>
                <w:szCs w:val="24"/>
              </w:rPr>
            </w:pPr>
            <w:r>
              <w:rPr>
                <w:rFonts w:ascii="楷体" w:eastAsia="楷体" w:hAnsi="楷体" w:hint="eastAsia"/>
                <w:b/>
                <w:bCs/>
                <w:sz w:val="24"/>
                <w:szCs w:val="24"/>
              </w:rPr>
              <w:t>0.05%，保底金额：2万 /年</w:t>
            </w:r>
          </w:p>
        </w:tc>
      </w:tr>
      <w:tr w:rsidR="0015082A">
        <w:tc>
          <w:tcPr>
            <w:tcW w:w="2376" w:type="dxa"/>
            <w:shd w:val="clear" w:color="auto" w:fill="FABF8F" w:themeFill="accent6" w:themeFillTint="99"/>
            <w:vAlign w:val="center"/>
          </w:tcPr>
          <w:p w:rsidR="0015082A" w:rsidRDefault="00D41234">
            <w:pPr>
              <w:rPr>
                <w:rFonts w:ascii="楷体" w:eastAsia="楷体" w:hAnsi="楷体"/>
                <w:bCs/>
                <w:sz w:val="24"/>
                <w:szCs w:val="24"/>
              </w:rPr>
            </w:pPr>
            <w:r>
              <w:rPr>
                <w:rFonts w:ascii="楷体" w:eastAsia="楷体" w:hAnsi="楷体" w:hint="eastAsia"/>
                <w:bCs/>
                <w:sz w:val="24"/>
                <w:szCs w:val="24"/>
              </w:rPr>
              <w:t>投资顾问服务费</w:t>
            </w:r>
          </w:p>
          <w:p w:rsidR="0015082A" w:rsidRDefault="00D41234">
            <w:pPr>
              <w:rPr>
                <w:rFonts w:ascii="楷体" w:eastAsia="楷体" w:hAnsi="楷体"/>
                <w:bCs/>
                <w:sz w:val="24"/>
                <w:szCs w:val="24"/>
              </w:rPr>
            </w:pPr>
            <w:r>
              <w:rPr>
                <w:rFonts w:ascii="楷体" w:eastAsia="楷体" w:hAnsi="楷体" w:hint="eastAsia"/>
                <w:bCs/>
                <w:sz w:val="24"/>
                <w:szCs w:val="24"/>
              </w:rPr>
              <w:t>（费率及收取时间）</w:t>
            </w:r>
          </w:p>
        </w:tc>
        <w:tc>
          <w:tcPr>
            <w:tcW w:w="7230" w:type="dxa"/>
            <w:gridSpan w:val="7"/>
            <w:shd w:val="clear" w:color="auto" w:fill="FFFFFF"/>
            <w:vAlign w:val="center"/>
          </w:tcPr>
          <w:p w:rsidR="0015082A" w:rsidRDefault="00D41234">
            <w:pPr>
              <w:spacing w:line="360" w:lineRule="auto"/>
              <w:rPr>
                <w:rFonts w:ascii="楷体" w:eastAsia="楷体" w:hAnsi="楷体"/>
                <w:bCs/>
                <w:sz w:val="24"/>
                <w:szCs w:val="24"/>
              </w:rPr>
            </w:pPr>
            <w:r>
              <w:rPr>
                <w:rFonts w:ascii="楷体" w:eastAsia="楷体" w:hAnsi="楷体" w:hint="eastAsia"/>
                <w:bCs/>
                <w:sz w:val="24"/>
                <w:szCs w:val="24"/>
              </w:rPr>
              <w:t>无</w:t>
            </w:r>
          </w:p>
        </w:tc>
      </w:tr>
      <w:tr w:rsidR="0015082A">
        <w:tc>
          <w:tcPr>
            <w:tcW w:w="2376" w:type="dxa"/>
            <w:shd w:val="clear" w:color="auto" w:fill="FABF8F" w:themeFill="accent6" w:themeFillTint="99"/>
            <w:vAlign w:val="center"/>
          </w:tcPr>
          <w:p w:rsidR="0015082A" w:rsidRDefault="00D41234">
            <w:pPr>
              <w:rPr>
                <w:rFonts w:ascii="楷体" w:eastAsia="楷体" w:hAnsi="楷体"/>
                <w:bCs/>
                <w:sz w:val="24"/>
                <w:szCs w:val="24"/>
              </w:rPr>
            </w:pPr>
            <w:r>
              <w:rPr>
                <w:rFonts w:ascii="楷体" w:eastAsia="楷体" w:hAnsi="楷体" w:hint="eastAsia"/>
                <w:bCs/>
                <w:sz w:val="24"/>
                <w:szCs w:val="24"/>
              </w:rPr>
              <w:t>管理人业绩报酬</w:t>
            </w:r>
          </w:p>
        </w:tc>
        <w:tc>
          <w:tcPr>
            <w:tcW w:w="7230" w:type="dxa"/>
            <w:gridSpan w:val="7"/>
            <w:shd w:val="clear" w:color="auto" w:fill="FFFFFF"/>
            <w:vAlign w:val="center"/>
          </w:tcPr>
          <w:p w:rsidR="0015082A" w:rsidRDefault="00D41234">
            <w:pPr>
              <w:spacing w:line="360" w:lineRule="auto"/>
              <w:rPr>
                <w:rFonts w:ascii="楷体" w:eastAsia="楷体" w:hAnsi="楷体"/>
                <w:b/>
                <w:bCs/>
                <w:sz w:val="24"/>
                <w:szCs w:val="24"/>
              </w:rPr>
            </w:pPr>
            <w:r>
              <w:rPr>
                <w:rFonts w:ascii="楷体" w:eastAsia="楷体" w:hAnsi="楷体" w:hint="eastAsia"/>
                <w:b/>
                <w:bCs/>
                <w:sz w:val="24"/>
                <w:szCs w:val="24"/>
              </w:rPr>
              <w:t>年化收益率大于0%以上部分提取20%</w:t>
            </w:r>
          </w:p>
        </w:tc>
      </w:tr>
      <w:tr w:rsidR="0015082A">
        <w:tc>
          <w:tcPr>
            <w:tcW w:w="2376" w:type="dxa"/>
            <w:shd w:val="clear" w:color="auto" w:fill="FABF8F" w:themeFill="accent6" w:themeFillTint="99"/>
            <w:vAlign w:val="center"/>
          </w:tcPr>
          <w:p w:rsidR="0015082A" w:rsidRDefault="00D41234">
            <w:pPr>
              <w:rPr>
                <w:rFonts w:ascii="楷体" w:eastAsia="楷体" w:hAnsi="楷体"/>
                <w:bCs/>
                <w:sz w:val="24"/>
                <w:szCs w:val="24"/>
              </w:rPr>
            </w:pPr>
            <w:r>
              <w:rPr>
                <w:rFonts w:ascii="楷体" w:eastAsia="楷体" w:hAnsi="楷体" w:hint="eastAsia"/>
                <w:bCs/>
                <w:sz w:val="24"/>
                <w:szCs w:val="24"/>
              </w:rPr>
              <w:t>外包服务费</w:t>
            </w:r>
          </w:p>
          <w:p w:rsidR="0015082A" w:rsidRDefault="00D41234">
            <w:pPr>
              <w:rPr>
                <w:rFonts w:ascii="楷体" w:eastAsia="楷体" w:hAnsi="楷体"/>
                <w:bCs/>
                <w:sz w:val="24"/>
                <w:szCs w:val="24"/>
              </w:rPr>
            </w:pPr>
            <w:r>
              <w:rPr>
                <w:rFonts w:ascii="楷体" w:eastAsia="楷体" w:hAnsi="楷体" w:hint="eastAsia"/>
                <w:bCs/>
                <w:sz w:val="24"/>
                <w:szCs w:val="24"/>
              </w:rPr>
              <w:t>（仅用于聘用外包服务机构的情况）</w:t>
            </w:r>
          </w:p>
        </w:tc>
        <w:tc>
          <w:tcPr>
            <w:tcW w:w="7230" w:type="dxa"/>
            <w:gridSpan w:val="7"/>
            <w:shd w:val="clear" w:color="auto" w:fill="FFFFFF"/>
            <w:vAlign w:val="center"/>
          </w:tcPr>
          <w:p w:rsidR="0015082A" w:rsidRDefault="00D41234">
            <w:pPr>
              <w:spacing w:line="360" w:lineRule="auto"/>
              <w:rPr>
                <w:rFonts w:ascii="楷体" w:eastAsia="楷体" w:hAnsi="楷体"/>
                <w:bCs/>
                <w:sz w:val="24"/>
                <w:szCs w:val="24"/>
              </w:rPr>
            </w:pPr>
            <w:r>
              <w:rPr>
                <w:rFonts w:ascii="楷体" w:eastAsia="楷体" w:hAnsi="楷体" w:hint="eastAsia"/>
                <w:bCs/>
                <w:sz w:val="24"/>
                <w:szCs w:val="24"/>
              </w:rPr>
              <w:t>0.05%，保底金额：1万/年</w:t>
            </w:r>
          </w:p>
        </w:tc>
      </w:tr>
      <w:tr w:rsidR="0015082A">
        <w:tc>
          <w:tcPr>
            <w:tcW w:w="2376" w:type="dxa"/>
            <w:shd w:val="clear" w:color="auto" w:fill="FABF8F" w:themeFill="accent6" w:themeFillTint="99"/>
            <w:vAlign w:val="center"/>
          </w:tcPr>
          <w:p w:rsidR="0015082A" w:rsidRDefault="00D41234">
            <w:pPr>
              <w:rPr>
                <w:rFonts w:ascii="楷体" w:eastAsia="楷体" w:hAnsi="楷体"/>
                <w:bCs/>
                <w:sz w:val="24"/>
                <w:szCs w:val="24"/>
              </w:rPr>
            </w:pPr>
            <w:r>
              <w:rPr>
                <w:rFonts w:ascii="楷体" w:eastAsia="楷体" w:hAnsi="楷体" w:hint="eastAsia"/>
                <w:bCs/>
                <w:sz w:val="24"/>
                <w:szCs w:val="24"/>
              </w:rPr>
              <w:t>其他费用</w:t>
            </w:r>
          </w:p>
        </w:tc>
        <w:tc>
          <w:tcPr>
            <w:tcW w:w="7230" w:type="dxa"/>
            <w:gridSpan w:val="7"/>
            <w:shd w:val="clear" w:color="auto" w:fill="FFFFFF"/>
            <w:vAlign w:val="center"/>
          </w:tcPr>
          <w:p w:rsidR="0015082A" w:rsidRDefault="00D41234">
            <w:pPr>
              <w:spacing w:line="360" w:lineRule="auto"/>
              <w:rPr>
                <w:rFonts w:ascii="楷体" w:eastAsia="楷体" w:hAnsi="楷体"/>
                <w:bCs/>
                <w:sz w:val="24"/>
                <w:szCs w:val="24"/>
              </w:rPr>
            </w:pPr>
            <w:r>
              <w:rPr>
                <w:rFonts w:ascii="楷体" w:eastAsia="楷体" w:hAnsi="楷体" w:hint="eastAsia"/>
                <w:sz w:val="24"/>
                <w:szCs w:val="24"/>
              </w:rPr>
              <w:t>无</w:t>
            </w:r>
          </w:p>
        </w:tc>
      </w:tr>
      <w:tr w:rsidR="0015082A">
        <w:tc>
          <w:tcPr>
            <w:tcW w:w="2376" w:type="dxa"/>
            <w:shd w:val="clear" w:color="auto" w:fill="FABF8F" w:themeFill="accent6" w:themeFillTint="99"/>
            <w:vAlign w:val="center"/>
          </w:tcPr>
          <w:p w:rsidR="0015082A" w:rsidRDefault="00D41234">
            <w:pPr>
              <w:rPr>
                <w:rFonts w:ascii="楷体" w:eastAsia="楷体" w:hAnsi="楷体"/>
                <w:b/>
                <w:bCs/>
                <w:sz w:val="24"/>
                <w:szCs w:val="24"/>
              </w:rPr>
            </w:pPr>
            <w:r>
              <w:rPr>
                <w:rFonts w:ascii="楷体" w:eastAsia="楷体" w:hAnsi="楷体" w:hint="eastAsia"/>
                <w:b/>
                <w:bCs/>
                <w:sz w:val="24"/>
                <w:szCs w:val="24"/>
              </w:rPr>
              <w:t>收益分配时间</w:t>
            </w:r>
          </w:p>
          <w:p w:rsidR="0015082A" w:rsidRDefault="0015082A">
            <w:pPr>
              <w:rPr>
                <w:rFonts w:ascii="楷体" w:eastAsia="楷体" w:hAnsi="楷体"/>
                <w:bCs/>
                <w:sz w:val="24"/>
                <w:szCs w:val="24"/>
              </w:rPr>
            </w:pPr>
          </w:p>
        </w:tc>
        <w:tc>
          <w:tcPr>
            <w:tcW w:w="7230" w:type="dxa"/>
            <w:gridSpan w:val="7"/>
            <w:shd w:val="clear" w:color="auto" w:fill="FFFFFF"/>
            <w:vAlign w:val="center"/>
          </w:tcPr>
          <w:p w:rsidR="0015082A" w:rsidRDefault="0015082A" w:rsidP="00364A35">
            <w:pPr>
              <w:spacing w:line="360" w:lineRule="auto"/>
              <w:ind w:left="454"/>
              <w:rPr>
                <w:rFonts w:ascii="楷体" w:eastAsia="楷体" w:hAnsi="楷体"/>
                <w:bCs/>
                <w:sz w:val="24"/>
                <w:szCs w:val="24"/>
              </w:rPr>
            </w:pPr>
          </w:p>
        </w:tc>
      </w:tr>
      <w:tr w:rsidR="0015082A">
        <w:tc>
          <w:tcPr>
            <w:tcW w:w="2376" w:type="dxa"/>
            <w:shd w:val="clear" w:color="auto" w:fill="FABF8F" w:themeFill="accent6" w:themeFillTint="99"/>
            <w:vAlign w:val="center"/>
          </w:tcPr>
          <w:p w:rsidR="0015082A" w:rsidRDefault="00D41234">
            <w:pPr>
              <w:rPr>
                <w:rFonts w:ascii="楷体" w:eastAsia="楷体" w:hAnsi="楷体"/>
                <w:b/>
                <w:bCs/>
                <w:sz w:val="24"/>
                <w:szCs w:val="24"/>
              </w:rPr>
            </w:pPr>
            <w:r>
              <w:rPr>
                <w:rFonts w:ascii="楷体" w:eastAsia="楷体" w:hAnsi="楷体" w:hint="eastAsia"/>
                <w:b/>
                <w:bCs/>
                <w:sz w:val="24"/>
                <w:szCs w:val="24"/>
              </w:rPr>
              <w:t>备注/其它情况说明</w:t>
            </w:r>
          </w:p>
        </w:tc>
        <w:tc>
          <w:tcPr>
            <w:tcW w:w="7230" w:type="dxa"/>
            <w:gridSpan w:val="7"/>
            <w:shd w:val="clear" w:color="auto" w:fill="FFFFFF"/>
            <w:vAlign w:val="center"/>
          </w:tcPr>
          <w:p w:rsidR="0015082A" w:rsidRDefault="00D41234">
            <w:pPr>
              <w:spacing w:line="360" w:lineRule="auto"/>
              <w:rPr>
                <w:rFonts w:ascii="仿宋" w:eastAsia="仿宋" w:hAnsi="仿宋"/>
                <w:bCs/>
                <w:sz w:val="24"/>
                <w:szCs w:val="28"/>
              </w:rPr>
            </w:pPr>
            <w:r>
              <w:rPr>
                <w:rFonts w:ascii="楷体" w:eastAsia="楷体" w:hAnsi="楷体" w:hint="eastAsia"/>
                <w:sz w:val="24"/>
                <w:szCs w:val="24"/>
              </w:rPr>
              <w:t>浙江冬拓的另一只产品——冬拓三号现托管在我营业部</w:t>
            </w:r>
          </w:p>
        </w:tc>
      </w:tr>
      <w:tr w:rsidR="0015082A">
        <w:tc>
          <w:tcPr>
            <w:tcW w:w="2376" w:type="dxa"/>
            <w:shd w:val="clear" w:color="auto" w:fill="FABF8F" w:themeFill="accent6" w:themeFillTint="99"/>
            <w:vAlign w:val="center"/>
          </w:tcPr>
          <w:p w:rsidR="0015082A" w:rsidRDefault="00D41234">
            <w:pPr>
              <w:rPr>
                <w:rFonts w:ascii="楷体" w:eastAsia="楷体" w:hAnsi="楷体"/>
                <w:b/>
                <w:bCs/>
                <w:sz w:val="24"/>
                <w:szCs w:val="24"/>
              </w:rPr>
            </w:pPr>
            <w:r>
              <w:rPr>
                <w:rFonts w:ascii="楷体" w:eastAsia="楷体" w:hAnsi="楷体" w:hint="eastAsia"/>
                <w:b/>
                <w:bCs/>
                <w:sz w:val="24"/>
                <w:szCs w:val="24"/>
              </w:rPr>
              <w:t>销售交易部/财富管理部联系人</w:t>
            </w:r>
          </w:p>
        </w:tc>
        <w:tc>
          <w:tcPr>
            <w:tcW w:w="7230" w:type="dxa"/>
            <w:gridSpan w:val="7"/>
            <w:shd w:val="clear" w:color="auto" w:fill="FFFFFF"/>
            <w:vAlign w:val="center"/>
          </w:tcPr>
          <w:p w:rsidR="0015082A" w:rsidRDefault="00D41234">
            <w:pPr>
              <w:spacing w:line="360" w:lineRule="auto"/>
              <w:rPr>
                <w:rFonts w:ascii="楷体" w:eastAsia="楷体" w:hAnsi="楷体"/>
                <w:sz w:val="24"/>
                <w:szCs w:val="24"/>
              </w:rPr>
            </w:pPr>
            <w:r>
              <w:rPr>
                <w:rFonts w:ascii="楷体" w:eastAsia="楷体" w:hAnsi="楷体" w:hint="eastAsia"/>
                <w:sz w:val="24"/>
                <w:szCs w:val="24"/>
              </w:rPr>
              <w:t>中投证券济宁环城西路营业部 何霖 0537-3625998</w:t>
            </w:r>
          </w:p>
        </w:tc>
      </w:tr>
    </w:tbl>
    <w:p w:rsidR="0015082A" w:rsidRDefault="00D41234">
      <w:pPr>
        <w:tabs>
          <w:tab w:val="left" w:pos="3405"/>
        </w:tabs>
        <w:adjustRightInd w:val="0"/>
        <w:spacing w:line="360" w:lineRule="auto"/>
        <w:jc w:val="left"/>
        <w:rPr>
          <w:rFonts w:ascii="楷体" w:eastAsia="楷体" w:hAnsi="楷体"/>
          <w:sz w:val="24"/>
          <w:szCs w:val="24"/>
        </w:rPr>
      </w:pPr>
      <w:r>
        <w:rPr>
          <w:rFonts w:ascii="楷体" w:eastAsia="楷体" w:hAnsi="楷体" w:hint="eastAsia"/>
          <w:sz w:val="24"/>
          <w:szCs w:val="24"/>
        </w:rPr>
        <w:t>填写说明：见批注</w:t>
      </w:r>
    </w:p>
    <w:sectPr w:rsidR="0015082A" w:rsidSect="0015082A">
      <w:pgSz w:w="11906" w:h="16838"/>
      <w:pgMar w:top="1440" w:right="1077" w:bottom="1440"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961" w:rsidRDefault="002D3961" w:rsidP="00364A35">
      <w:r>
        <w:separator/>
      </w:r>
    </w:p>
  </w:endnote>
  <w:endnote w:type="continuationSeparator" w:id="1">
    <w:p w:rsidR="002D3961" w:rsidRDefault="002D3961" w:rsidP="00364A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961" w:rsidRDefault="002D3961" w:rsidP="00364A35">
      <w:r>
        <w:separator/>
      </w:r>
    </w:p>
  </w:footnote>
  <w:footnote w:type="continuationSeparator" w:id="1">
    <w:p w:rsidR="002D3961" w:rsidRDefault="002D3961" w:rsidP="00364A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E23A0"/>
    <w:multiLevelType w:val="multilevel"/>
    <w:tmpl w:val="4EFE23A0"/>
    <w:lvl w:ilvl="0">
      <w:start w:val="1"/>
      <w:numFmt w:val="decimal"/>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558"/>
    <w:rsid w:val="00003C8A"/>
    <w:rsid w:val="00007E8B"/>
    <w:rsid w:val="00013E61"/>
    <w:rsid w:val="00021765"/>
    <w:rsid w:val="00033623"/>
    <w:rsid w:val="00035461"/>
    <w:rsid w:val="000360ED"/>
    <w:rsid w:val="00036A10"/>
    <w:rsid w:val="000415C1"/>
    <w:rsid w:val="000452D0"/>
    <w:rsid w:val="0005717D"/>
    <w:rsid w:val="00063BFC"/>
    <w:rsid w:val="00076B79"/>
    <w:rsid w:val="0008215D"/>
    <w:rsid w:val="000928F0"/>
    <w:rsid w:val="000A0CFE"/>
    <w:rsid w:val="000A14B6"/>
    <w:rsid w:val="000A22B5"/>
    <w:rsid w:val="000A2692"/>
    <w:rsid w:val="000B3ED5"/>
    <w:rsid w:val="000B6841"/>
    <w:rsid w:val="000D4C4D"/>
    <w:rsid w:val="000D7FC4"/>
    <w:rsid w:val="000E2C3D"/>
    <w:rsid w:val="000E7445"/>
    <w:rsid w:val="0010476C"/>
    <w:rsid w:val="00104F44"/>
    <w:rsid w:val="001074C9"/>
    <w:rsid w:val="00113925"/>
    <w:rsid w:val="00120D9D"/>
    <w:rsid w:val="00126ECD"/>
    <w:rsid w:val="00133ED3"/>
    <w:rsid w:val="00136783"/>
    <w:rsid w:val="0014171A"/>
    <w:rsid w:val="001417EB"/>
    <w:rsid w:val="00141E03"/>
    <w:rsid w:val="00144630"/>
    <w:rsid w:val="0015082A"/>
    <w:rsid w:val="00151656"/>
    <w:rsid w:val="00157375"/>
    <w:rsid w:val="0015745E"/>
    <w:rsid w:val="00171BCA"/>
    <w:rsid w:val="00171F75"/>
    <w:rsid w:val="00172A27"/>
    <w:rsid w:val="001755E0"/>
    <w:rsid w:val="00176391"/>
    <w:rsid w:val="00177388"/>
    <w:rsid w:val="00177DDD"/>
    <w:rsid w:val="00183B21"/>
    <w:rsid w:val="001840D6"/>
    <w:rsid w:val="00187FF0"/>
    <w:rsid w:val="0019167E"/>
    <w:rsid w:val="001931EE"/>
    <w:rsid w:val="0019352E"/>
    <w:rsid w:val="001A32E2"/>
    <w:rsid w:val="001A41E1"/>
    <w:rsid w:val="001B319C"/>
    <w:rsid w:val="001B394F"/>
    <w:rsid w:val="001C5CCA"/>
    <w:rsid w:val="001D05C5"/>
    <w:rsid w:val="001D2B6D"/>
    <w:rsid w:val="001D3742"/>
    <w:rsid w:val="001D6E0C"/>
    <w:rsid w:val="001E3CD0"/>
    <w:rsid w:val="001E577A"/>
    <w:rsid w:val="001E59BB"/>
    <w:rsid w:val="001E7B76"/>
    <w:rsid w:val="001F2699"/>
    <w:rsid w:val="001F392E"/>
    <w:rsid w:val="001F3FE1"/>
    <w:rsid w:val="001F4857"/>
    <w:rsid w:val="00201C03"/>
    <w:rsid w:val="00202741"/>
    <w:rsid w:val="00204E04"/>
    <w:rsid w:val="00206E3E"/>
    <w:rsid w:val="00211323"/>
    <w:rsid w:val="002124A0"/>
    <w:rsid w:val="00216990"/>
    <w:rsid w:val="00216B74"/>
    <w:rsid w:val="0022272A"/>
    <w:rsid w:val="002255C3"/>
    <w:rsid w:val="00231E8B"/>
    <w:rsid w:val="0023445E"/>
    <w:rsid w:val="0023596F"/>
    <w:rsid w:val="00243C31"/>
    <w:rsid w:val="002573F7"/>
    <w:rsid w:val="002732DC"/>
    <w:rsid w:val="00281532"/>
    <w:rsid w:val="002923B5"/>
    <w:rsid w:val="00292A86"/>
    <w:rsid w:val="002A5022"/>
    <w:rsid w:val="002A6500"/>
    <w:rsid w:val="002B6443"/>
    <w:rsid w:val="002C3A3E"/>
    <w:rsid w:val="002C638E"/>
    <w:rsid w:val="002D1459"/>
    <w:rsid w:val="002D1640"/>
    <w:rsid w:val="002D3961"/>
    <w:rsid w:val="002D4706"/>
    <w:rsid w:val="002E0A05"/>
    <w:rsid w:val="002E3910"/>
    <w:rsid w:val="002E393D"/>
    <w:rsid w:val="002E4F00"/>
    <w:rsid w:val="002E7DC7"/>
    <w:rsid w:val="002F0CF2"/>
    <w:rsid w:val="002F0E1C"/>
    <w:rsid w:val="002F1AC6"/>
    <w:rsid w:val="0030118E"/>
    <w:rsid w:val="00304D7C"/>
    <w:rsid w:val="00306C14"/>
    <w:rsid w:val="00312E8C"/>
    <w:rsid w:val="00316767"/>
    <w:rsid w:val="00317A42"/>
    <w:rsid w:val="00320322"/>
    <w:rsid w:val="00322698"/>
    <w:rsid w:val="00322AE2"/>
    <w:rsid w:val="00322FB0"/>
    <w:rsid w:val="00334D7E"/>
    <w:rsid w:val="00335649"/>
    <w:rsid w:val="00335D80"/>
    <w:rsid w:val="00336AD5"/>
    <w:rsid w:val="00344A50"/>
    <w:rsid w:val="00351BB6"/>
    <w:rsid w:val="00364A35"/>
    <w:rsid w:val="00370B13"/>
    <w:rsid w:val="00373C65"/>
    <w:rsid w:val="00386A61"/>
    <w:rsid w:val="00387109"/>
    <w:rsid w:val="00397598"/>
    <w:rsid w:val="003A5A60"/>
    <w:rsid w:val="003B7E4D"/>
    <w:rsid w:val="003C1B67"/>
    <w:rsid w:val="003C1F60"/>
    <w:rsid w:val="003C5722"/>
    <w:rsid w:val="003D044D"/>
    <w:rsid w:val="003E3094"/>
    <w:rsid w:val="003E54AB"/>
    <w:rsid w:val="003F5F01"/>
    <w:rsid w:val="003F76D0"/>
    <w:rsid w:val="00406E97"/>
    <w:rsid w:val="0040702F"/>
    <w:rsid w:val="0041134E"/>
    <w:rsid w:val="00414A83"/>
    <w:rsid w:val="00425DA3"/>
    <w:rsid w:val="00432A95"/>
    <w:rsid w:val="00436B06"/>
    <w:rsid w:val="004436FE"/>
    <w:rsid w:val="00443845"/>
    <w:rsid w:val="00451D63"/>
    <w:rsid w:val="00455A64"/>
    <w:rsid w:val="00455F53"/>
    <w:rsid w:val="00463B87"/>
    <w:rsid w:val="00464B5E"/>
    <w:rsid w:val="004772CE"/>
    <w:rsid w:val="004872C9"/>
    <w:rsid w:val="004A2874"/>
    <w:rsid w:val="004A3889"/>
    <w:rsid w:val="004A4234"/>
    <w:rsid w:val="004A5D45"/>
    <w:rsid w:val="004B3791"/>
    <w:rsid w:val="004B72DF"/>
    <w:rsid w:val="004C0A58"/>
    <w:rsid w:val="004E22B0"/>
    <w:rsid w:val="004F0FC1"/>
    <w:rsid w:val="004F39D8"/>
    <w:rsid w:val="004F40F8"/>
    <w:rsid w:val="004F5A0A"/>
    <w:rsid w:val="005004D8"/>
    <w:rsid w:val="00503AEA"/>
    <w:rsid w:val="00504E89"/>
    <w:rsid w:val="00506647"/>
    <w:rsid w:val="00511BAC"/>
    <w:rsid w:val="005145A1"/>
    <w:rsid w:val="00515E68"/>
    <w:rsid w:val="00521EAD"/>
    <w:rsid w:val="00524CC3"/>
    <w:rsid w:val="00526D25"/>
    <w:rsid w:val="00527BD7"/>
    <w:rsid w:val="00531224"/>
    <w:rsid w:val="005315EE"/>
    <w:rsid w:val="00531B54"/>
    <w:rsid w:val="00532E4E"/>
    <w:rsid w:val="00541281"/>
    <w:rsid w:val="005429C1"/>
    <w:rsid w:val="00544C39"/>
    <w:rsid w:val="00551A89"/>
    <w:rsid w:val="00561A75"/>
    <w:rsid w:val="00566D4C"/>
    <w:rsid w:val="005713C7"/>
    <w:rsid w:val="00572383"/>
    <w:rsid w:val="005742F8"/>
    <w:rsid w:val="00584C00"/>
    <w:rsid w:val="005920EF"/>
    <w:rsid w:val="0059657B"/>
    <w:rsid w:val="005A19FB"/>
    <w:rsid w:val="005B668A"/>
    <w:rsid w:val="005C4C3F"/>
    <w:rsid w:val="005C4EA5"/>
    <w:rsid w:val="005D12FB"/>
    <w:rsid w:val="005E74AA"/>
    <w:rsid w:val="00603438"/>
    <w:rsid w:val="006101A1"/>
    <w:rsid w:val="006152EF"/>
    <w:rsid w:val="006163E1"/>
    <w:rsid w:val="00616BB8"/>
    <w:rsid w:val="006174ED"/>
    <w:rsid w:val="00623B40"/>
    <w:rsid w:val="0062603C"/>
    <w:rsid w:val="00626A47"/>
    <w:rsid w:val="006302E6"/>
    <w:rsid w:val="006304F4"/>
    <w:rsid w:val="00641195"/>
    <w:rsid w:val="00641485"/>
    <w:rsid w:val="0064330B"/>
    <w:rsid w:val="00643B6D"/>
    <w:rsid w:val="00652C09"/>
    <w:rsid w:val="00652F3C"/>
    <w:rsid w:val="00653EF5"/>
    <w:rsid w:val="00655D07"/>
    <w:rsid w:val="00655FA4"/>
    <w:rsid w:val="00665208"/>
    <w:rsid w:val="00670C01"/>
    <w:rsid w:val="0067479E"/>
    <w:rsid w:val="006817ED"/>
    <w:rsid w:val="0068612F"/>
    <w:rsid w:val="006A26CC"/>
    <w:rsid w:val="006A3646"/>
    <w:rsid w:val="006A772D"/>
    <w:rsid w:val="006B0C92"/>
    <w:rsid w:val="006E060A"/>
    <w:rsid w:val="006E43B1"/>
    <w:rsid w:val="006E59F6"/>
    <w:rsid w:val="006F0C59"/>
    <w:rsid w:val="006F2C9E"/>
    <w:rsid w:val="006F4E20"/>
    <w:rsid w:val="006F6BFE"/>
    <w:rsid w:val="00701809"/>
    <w:rsid w:val="007072CC"/>
    <w:rsid w:val="00715587"/>
    <w:rsid w:val="00727751"/>
    <w:rsid w:val="007329C4"/>
    <w:rsid w:val="00734BBF"/>
    <w:rsid w:val="007374D9"/>
    <w:rsid w:val="00737BF0"/>
    <w:rsid w:val="00741378"/>
    <w:rsid w:val="00744DC3"/>
    <w:rsid w:val="0074566D"/>
    <w:rsid w:val="00747388"/>
    <w:rsid w:val="0075293C"/>
    <w:rsid w:val="00755DCE"/>
    <w:rsid w:val="00756008"/>
    <w:rsid w:val="007620BA"/>
    <w:rsid w:val="0078291C"/>
    <w:rsid w:val="00794C3B"/>
    <w:rsid w:val="007977E9"/>
    <w:rsid w:val="007C3189"/>
    <w:rsid w:val="007C50F1"/>
    <w:rsid w:val="007C7605"/>
    <w:rsid w:val="007C7A98"/>
    <w:rsid w:val="007D2DA4"/>
    <w:rsid w:val="007D373C"/>
    <w:rsid w:val="007D41CE"/>
    <w:rsid w:val="007F0910"/>
    <w:rsid w:val="007F2E61"/>
    <w:rsid w:val="007F5C9B"/>
    <w:rsid w:val="007F7F6E"/>
    <w:rsid w:val="00802657"/>
    <w:rsid w:val="00813331"/>
    <w:rsid w:val="0081422B"/>
    <w:rsid w:val="008161BF"/>
    <w:rsid w:val="00823D01"/>
    <w:rsid w:val="00824DBD"/>
    <w:rsid w:val="008273C0"/>
    <w:rsid w:val="0083255F"/>
    <w:rsid w:val="00842E1F"/>
    <w:rsid w:val="00847C46"/>
    <w:rsid w:val="00847DF5"/>
    <w:rsid w:val="00847E62"/>
    <w:rsid w:val="008557FC"/>
    <w:rsid w:val="00861F47"/>
    <w:rsid w:val="00862E56"/>
    <w:rsid w:val="00886EE3"/>
    <w:rsid w:val="00894CE1"/>
    <w:rsid w:val="00895EE4"/>
    <w:rsid w:val="00897DDD"/>
    <w:rsid w:val="008A3E93"/>
    <w:rsid w:val="008B142A"/>
    <w:rsid w:val="008B3FD3"/>
    <w:rsid w:val="008B45DB"/>
    <w:rsid w:val="008C4FE4"/>
    <w:rsid w:val="008D2803"/>
    <w:rsid w:val="008D5245"/>
    <w:rsid w:val="008D5EBF"/>
    <w:rsid w:val="008D71F6"/>
    <w:rsid w:val="008E4E77"/>
    <w:rsid w:val="008E51A0"/>
    <w:rsid w:val="008E52B6"/>
    <w:rsid w:val="008F1EDA"/>
    <w:rsid w:val="008F4BFF"/>
    <w:rsid w:val="008F5D23"/>
    <w:rsid w:val="00902505"/>
    <w:rsid w:val="0091428F"/>
    <w:rsid w:val="009205CC"/>
    <w:rsid w:val="009275D8"/>
    <w:rsid w:val="00931894"/>
    <w:rsid w:val="009524E8"/>
    <w:rsid w:val="0097103C"/>
    <w:rsid w:val="009A247B"/>
    <w:rsid w:val="009A39C2"/>
    <w:rsid w:val="009A7C9D"/>
    <w:rsid w:val="009B1CC2"/>
    <w:rsid w:val="009C1900"/>
    <w:rsid w:val="009C27A5"/>
    <w:rsid w:val="009D1C75"/>
    <w:rsid w:val="009D3ED9"/>
    <w:rsid w:val="00A04040"/>
    <w:rsid w:val="00A1028B"/>
    <w:rsid w:val="00A120CF"/>
    <w:rsid w:val="00A159DB"/>
    <w:rsid w:val="00A21AA7"/>
    <w:rsid w:val="00A234DC"/>
    <w:rsid w:val="00A24FFA"/>
    <w:rsid w:val="00A27CD4"/>
    <w:rsid w:val="00A36D23"/>
    <w:rsid w:val="00A40721"/>
    <w:rsid w:val="00A46231"/>
    <w:rsid w:val="00A57ABC"/>
    <w:rsid w:val="00A63A33"/>
    <w:rsid w:val="00A671E1"/>
    <w:rsid w:val="00A724E5"/>
    <w:rsid w:val="00A83F1A"/>
    <w:rsid w:val="00A9034B"/>
    <w:rsid w:val="00A91447"/>
    <w:rsid w:val="00A91BDE"/>
    <w:rsid w:val="00A9300B"/>
    <w:rsid w:val="00A93067"/>
    <w:rsid w:val="00AA16CB"/>
    <w:rsid w:val="00AA28DB"/>
    <w:rsid w:val="00AA2D84"/>
    <w:rsid w:val="00AB2C86"/>
    <w:rsid w:val="00AB38C7"/>
    <w:rsid w:val="00AC337A"/>
    <w:rsid w:val="00AD005A"/>
    <w:rsid w:val="00AE041C"/>
    <w:rsid w:val="00AE0982"/>
    <w:rsid w:val="00AF65B5"/>
    <w:rsid w:val="00B061F3"/>
    <w:rsid w:val="00B10C0D"/>
    <w:rsid w:val="00B1469D"/>
    <w:rsid w:val="00B1576F"/>
    <w:rsid w:val="00B26EBD"/>
    <w:rsid w:val="00B36482"/>
    <w:rsid w:val="00B55DF6"/>
    <w:rsid w:val="00B6096E"/>
    <w:rsid w:val="00B622EB"/>
    <w:rsid w:val="00B656BC"/>
    <w:rsid w:val="00B67972"/>
    <w:rsid w:val="00B70A53"/>
    <w:rsid w:val="00B72221"/>
    <w:rsid w:val="00B748A6"/>
    <w:rsid w:val="00B77B1C"/>
    <w:rsid w:val="00B83730"/>
    <w:rsid w:val="00B86960"/>
    <w:rsid w:val="00B90626"/>
    <w:rsid w:val="00B91038"/>
    <w:rsid w:val="00B97B31"/>
    <w:rsid w:val="00BA006A"/>
    <w:rsid w:val="00BA09F2"/>
    <w:rsid w:val="00BA0C9E"/>
    <w:rsid w:val="00BB0D97"/>
    <w:rsid w:val="00BB22D8"/>
    <w:rsid w:val="00BB37A4"/>
    <w:rsid w:val="00BD53FC"/>
    <w:rsid w:val="00BE568A"/>
    <w:rsid w:val="00BF6902"/>
    <w:rsid w:val="00BF7586"/>
    <w:rsid w:val="00C0630E"/>
    <w:rsid w:val="00C1084D"/>
    <w:rsid w:val="00C12D88"/>
    <w:rsid w:val="00C2450E"/>
    <w:rsid w:val="00C32E49"/>
    <w:rsid w:val="00C37F3E"/>
    <w:rsid w:val="00C4361C"/>
    <w:rsid w:val="00C43A57"/>
    <w:rsid w:val="00C43CE7"/>
    <w:rsid w:val="00C47B5F"/>
    <w:rsid w:val="00C47C99"/>
    <w:rsid w:val="00C510AB"/>
    <w:rsid w:val="00C54F48"/>
    <w:rsid w:val="00C61992"/>
    <w:rsid w:val="00C620A0"/>
    <w:rsid w:val="00C6307A"/>
    <w:rsid w:val="00C64294"/>
    <w:rsid w:val="00C66873"/>
    <w:rsid w:val="00C71686"/>
    <w:rsid w:val="00C72034"/>
    <w:rsid w:val="00C73909"/>
    <w:rsid w:val="00C87CA3"/>
    <w:rsid w:val="00C94875"/>
    <w:rsid w:val="00C97C99"/>
    <w:rsid w:val="00CA78E4"/>
    <w:rsid w:val="00CB0A4F"/>
    <w:rsid w:val="00CB32BF"/>
    <w:rsid w:val="00CB5DD9"/>
    <w:rsid w:val="00CB6B09"/>
    <w:rsid w:val="00CE32E5"/>
    <w:rsid w:val="00CE57A5"/>
    <w:rsid w:val="00CE72D8"/>
    <w:rsid w:val="00CF3316"/>
    <w:rsid w:val="00D06710"/>
    <w:rsid w:val="00D202AD"/>
    <w:rsid w:val="00D21B0E"/>
    <w:rsid w:val="00D238A3"/>
    <w:rsid w:val="00D2392B"/>
    <w:rsid w:val="00D2514B"/>
    <w:rsid w:val="00D32629"/>
    <w:rsid w:val="00D33B74"/>
    <w:rsid w:val="00D35079"/>
    <w:rsid w:val="00D373F6"/>
    <w:rsid w:val="00D41234"/>
    <w:rsid w:val="00D416D2"/>
    <w:rsid w:val="00D419EA"/>
    <w:rsid w:val="00D42A59"/>
    <w:rsid w:val="00D43B08"/>
    <w:rsid w:val="00D43B72"/>
    <w:rsid w:val="00D44EC4"/>
    <w:rsid w:val="00D46E7B"/>
    <w:rsid w:val="00D47FF3"/>
    <w:rsid w:val="00D55117"/>
    <w:rsid w:val="00D55494"/>
    <w:rsid w:val="00D56DE5"/>
    <w:rsid w:val="00D608B7"/>
    <w:rsid w:val="00D63506"/>
    <w:rsid w:val="00D63FB5"/>
    <w:rsid w:val="00D703CC"/>
    <w:rsid w:val="00D7242B"/>
    <w:rsid w:val="00D73A38"/>
    <w:rsid w:val="00D81F82"/>
    <w:rsid w:val="00DA158A"/>
    <w:rsid w:val="00DA515D"/>
    <w:rsid w:val="00DA649A"/>
    <w:rsid w:val="00DD07AA"/>
    <w:rsid w:val="00DD3C67"/>
    <w:rsid w:val="00DE7D1D"/>
    <w:rsid w:val="00E06A32"/>
    <w:rsid w:val="00E07891"/>
    <w:rsid w:val="00E112C9"/>
    <w:rsid w:val="00E16CB1"/>
    <w:rsid w:val="00E30E96"/>
    <w:rsid w:val="00E35D88"/>
    <w:rsid w:val="00E377D5"/>
    <w:rsid w:val="00E42CCF"/>
    <w:rsid w:val="00E448C8"/>
    <w:rsid w:val="00E45739"/>
    <w:rsid w:val="00E4751F"/>
    <w:rsid w:val="00E51D3D"/>
    <w:rsid w:val="00E51D5B"/>
    <w:rsid w:val="00E5517A"/>
    <w:rsid w:val="00E60E12"/>
    <w:rsid w:val="00E61AF0"/>
    <w:rsid w:val="00E63A16"/>
    <w:rsid w:val="00E71736"/>
    <w:rsid w:val="00E71A5D"/>
    <w:rsid w:val="00E72863"/>
    <w:rsid w:val="00E750C5"/>
    <w:rsid w:val="00E80C23"/>
    <w:rsid w:val="00E86933"/>
    <w:rsid w:val="00E86CF4"/>
    <w:rsid w:val="00EA0A0E"/>
    <w:rsid w:val="00EA1F51"/>
    <w:rsid w:val="00EA3C2B"/>
    <w:rsid w:val="00EA54C4"/>
    <w:rsid w:val="00EB0968"/>
    <w:rsid w:val="00EB1148"/>
    <w:rsid w:val="00EB3CFE"/>
    <w:rsid w:val="00EB4803"/>
    <w:rsid w:val="00EC308A"/>
    <w:rsid w:val="00EC5233"/>
    <w:rsid w:val="00EC77C8"/>
    <w:rsid w:val="00ED068F"/>
    <w:rsid w:val="00ED1D61"/>
    <w:rsid w:val="00EF1E57"/>
    <w:rsid w:val="00F10BAA"/>
    <w:rsid w:val="00F10C0B"/>
    <w:rsid w:val="00F26317"/>
    <w:rsid w:val="00F70CC4"/>
    <w:rsid w:val="00F716B5"/>
    <w:rsid w:val="00F86401"/>
    <w:rsid w:val="00F97914"/>
    <w:rsid w:val="00FA654C"/>
    <w:rsid w:val="00FB4A7C"/>
    <w:rsid w:val="00FB4FD6"/>
    <w:rsid w:val="00FC11A1"/>
    <w:rsid w:val="00FC752B"/>
    <w:rsid w:val="00FC76DD"/>
    <w:rsid w:val="00FD29B9"/>
    <w:rsid w:val="00FD5A09"/>
    <w:rsid w:val="00FD6EF3"/>
    <w:rsid w:val="00FE15C8"/>
    <w:rsid w:val="00FE2A27"/>
    <w:rsid w:val="00FE6E27"/>
    <w:rsid w:val="00FF2A3F"/>
    <w:rsid w:val="00FF45B6"/>
    <w:rsid w:val="0DB3187D"/>
    <w:rsid w:val="105B17D1"/>
    <w:rsid w:val="15C239C0"/>
    <w:rsid w:val="191425A9"/>
    <w:rsid w:val="2D2F1029"/>
    <w:rsid w:val="378D5E91"/>
    <w:rsid w:val="40150E77"/>
    <w:rsid w:val="55502616"/>
    <w:rsid w:val="69126A86"/>
    <w:rsid w:val="6C4F286B"/>
    <w:rsid w:val="734773D3"/>
    <w:rsid w:val="77A30447"/>
    <w:rsid w:val="79017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qFormat="1"/>
    <w:lsdException w:name="annotation reference" w:semiHidden="0" w:uiPriority="0" w:qFormat="1"/>
    <w:lsdException w:name="endnote reference" w:semiHidden="0" w:qFormat="1"/>
    <w:lsdException w:name="endnote text"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2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5082A"/>
    <w:rPr>
      <w:b/>
      <w:bCs/>
    </w:rPr>
  </w:style>
  <w:style w:type="paragraph" w:styleId="a4">
    <w:name w:val="annotation text"/>
    <w:basedOn w:val="a"/>
    <w:link w:val="Char0"/>
    <w:uiPriority w:val="99"/>
    <w:unhideWhenUsed/>
    <w:qFormat/>
    <w:rsid w:val="0015082A"/>
    <w:pPr>
      <w:jc w:val="left"/>
    </w:pPr>
  </w:style>
  <w:style w:type="paragraph" w:styleId="a5">
    <w:name w:val="caption"/>
    <w:basedOn w:val="a"/>
    <w:next w:val="a"/>
    <w:uiPriority w:val="35"/>
    <w:unhideWhenUsed/>
    <w:qFormat/>
    <w:rsid w:val="0015082A"/>
    <w:rPr>
      <w:rFonts w:asciiTheme="majorHAnsi" w:eastAsia="黑体" w:hAnsiTheme="majorHAnsi" w:cstheme="majorBidi"/>
      <w:sz w:val="20"/>
      <w:szCs w:val="20"/>
    </w:rPr>
  </w:style>
  <w:style w:type="paragraph" w:styleId="a6">
    <w:name w:val="endnote text"/>
    <w:basedOn w:val="a"/>
    <w:link w:val="Char1"/>
    <w:uiPriority w:val="99"/>
    <w:unhideWhenUsed/>
    <w:qFormat/>
    <w:rsid w:val="0015082A"/>
    <w:pPr>
      <w:snapToGrid w:val="0"/>
      <w:jc w:val="left"/>
    </w:pPr>
  </w:style>
  <w:style w:type="paragraph" w:styleId="a7">
    <w:name w:val="Balloon Text"/>
    <w:basedOn w:val="a"/>
    <w:link w:val="Char2"/>
    <w:uiPriority w:val="99"/>
    <w:unhideWhenUsed/>
    <w:qFormat/>
    <w:rsid w:val="0015082A"/>
    <w:rPr>
      <w:rFonts w:ascii="宋体"/>
      <w:sz w:val="18"/>
      <w:szCs w:val="18"/>
    </w:rPr>
  </w:style>
  <w:style w:type="paragraph" w:styleId="a8">
    <w:name w:val="footer"/>
    <w:basedOn w:val="a"/>
    <w:link w:val="Char3"/>
    <w:uiPriority w:val="99"/>
    <w:unhideWhenUsed/>
    <w:qFormat/>
    <w:rsid w:val="0015082A"/>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15082A"/>
    <w:pPr>
      <w:pBdr>
        <w:bottom w:val="single" w:sz="6" w:space="1" w:color="auto"/>
      </w:pBdr>
      <w:tabs>
        <w:tab w:val="center" w:pos="4153"/>
        <w:tab w:val="right" w:pos="8306"/>
      </w:tabs>
      <w:snapToGrid w:val="0"/>
      <w:jc w:val="center"/>
    </w:pPr>
    <w:rPr>
      <w:sz w:val="18"/>
      <w:szCs w:val="18"/>
    </w:rPr>
  </w:style>
  <w:style w:type="paragraph" w:styleId="aa">
    <w:name w:val="footnote text"/>
    <w:basedOn w:val="a"/>
    <w:link w:val="Char5"/>
    <w:uiPriority w:val="99"/>
    <w:unhideWhenUsed/>
    <w:qFormat/>
    <w:rsid w:val="0015082A"/>
    <w:pPr>
      <w:snapToGrid w:val="0"/>
      <w:jc w:val="left"/>
    </w:pPr>
    <w:rPr>
      <w:sz w:val="18"/>
      <w:szCs w:val="18"/>
    </w:rPr>
  </w:style>
  <w:style w:type="character" w:styleId="ab">
    <w:name w:val="endnote reference"/>
    <w:basedOn w:val="a0"/>
    <w:uiPriority w:val="99"/>
    <w:unhideWhenUsed/>
    <w:qFormat/>
    <w:rsid w:val="0015082A"/>
    <w:rPr>
      <w:vertAlign w:val="superscript"/>
    </w:rPr>
  </w:style>
  <w:style w:type="character" w:styleId="ac">
    <w:name w:val="annotation reference"/>
    <w:basedOn w:val="a0"/>
    <w:unhideWhenUsed/>
    <w:qFormat/>
    <w:rsid w:val="0015082A"/>
    <w:rPr>
      <w:sz w:val="21"/>
      <w:szCs w:val="21"/>
    </w:rPr>
  </w:style>
  <w:style w:type="character" w:styleId="ad">
    <w:name w:val="footnote reference"/>
    <w:basedOn w:val="a0"/>
    <w:uiPriority w:val="99"/>
    <w:unhideWhenUsed/>
    <w:qFormat/>
    <w:rsid w:val="0015082A"/>
    <w:rPr>
      <w:vertAlign w:val="superscript"/>
    </w:rPr>
  </w:style>
  <w:style w:type="character" w:customStyle="1" w:styleId="Char4">
    <w:name w:val="页眉 Char"/>
    <w:basedOn w:val="a0"/>
    <w:link w:val="a9"/>
    <w:uiPriority w:val="99"/>
    <w:qFormat/>
    <w:rsid w:val="0015082A"/>
    <w:rPr>
      <w:sz w:val="18"/>
      <w:szCs w:val="18"/>
    </w:rPr>
  </w:style>
  <w:style w:type="character" w:customStyle="1" w:styleId="Char3">
    <w:name w:val="页脚 Char"/>
    <w:basedOn w:val="a0"/>
    <w:link w:val="a8"/>
    <w:uiPriority w:val="99"/>
    <w:qFormat/>
    <w:rsid w:val="0015082A"/>
    <w:rPr>
      <w:sz w:val="18"/>
      <w:szCs w:val="18"/>
    </w:rPr>
  </w:style>
  <w:style w:type="paragraph" w:customStyle="1" w:styleId="1">
    <w:name w:val="列出段落1"/>
    <w:basedOn w:val="a"/>
    <w:uiPriority w:val="99"/>
    <w:qFormat/>
    <w:rsid w:val="0015082A"/>
    <w:pPr>
      <w:ind w:firstLineChars="200" w:firstLine="420"/>
    </w:pPr>
  </w:style>
  <w:style w:type="character" w:customStyle="1" w:styleId="Char2">
    <w:name w:val="批注框文本 Char"/>
    <w:basedOn w:val="a0"/>
    <w:link w:val="a7"/>
    <w:uiPriority w:val="99"/>
    <w:semiHidden/>
    <w:qFormat/>
    <w:rsid w:val="0015082A"/>
    <w:rPr>
      <w:rFonts w:ascii="宋体" w:eastAsia="宋体" w:hAnsi="Times New Roman" w:cs="Times New Roman"/>
      <w:sz w:val="18"/>
      <w:szCs w:val="18"/>
    </w:rPr>
  </w:style>
  <w:style w:type="character" w:customStyle="1" w:styleId="Char0">
    <w:name w:val="批注文字 Char"/>
    <w:basedOn w:val="a0"/>
    <w:link w:val="a4"/>
    <w:uiPriority w:val="99"/>
    <w:semiHidden/>
    <w:qFormat/>
    <w:rsid w:val="0015082A"/>
    <w:rPr>
      <w:rFonts w:ascii="Times New Roman" w:eastAsia="宋体" w:hAnsi="Times New Roman" w:cs="Times New Roman"/>
    </w:rPr>
  </w:style>
  <w:style w:type="character" w:customStyle="1" w:styleId="Char">
    <w:name w:val="批注主题 Char"/>
    <w:basedOn w:val="Char0"/>
    <w:link w:val="a3"/>
    <w:uiPriority w:val="99"/>
    <w:semiHidden/>
    <w:qFormat/>
    <w:rsid w:val="0015082A"/>
    <w:rPr>
      <w:rFonts w:ascii="Times New Roman" w:eastAsia="宋体" w:hAnsi="Times New Roman" w:cs="Times New Roman"/>
      <w:b/>
      <w:bCs/>
    </w:rPr>
  </w:style>
  <w:style w:type="character" w:customStyle="1" w:styleId="Char5">
    <w:name w:val="脚注文本 Char"/>
    <w:basedOn w:val="a0"/>
    <w:link w:val="aa"/>
    <w:uiPriority w:val="99"/>
    <w:semiHidden/>
    <w:qFormat/>
    <w:rsid w:val="0015082A"/>
    <w:rPr>
      <w:rFonts w:ascii="Times New Roman" w:eastAsia="宋体" w:hAnsi="Times New Roman" w:cs="Times New Roman"/>
      <w:sz w:val="18"/>
      <w:szCs w:val="18"/>
    </w:rPr>
  </w:style>
  <w:style w:type="character" w:customStyle="1" w:styleId="Char1">
    <w:name w:val="尾注文本 Char"/>
    <w:basedOn w:val="a0"/>
    <w:link w:val="a6"/>
    <w:uiPriority w:val="99"/>
    <w:semiHidden/>
    <w:qFormat/>
    <w:rsid w:val="0015082A"/>
    <w:rPr>
      <w:rFonts w:ascii="Times New Roman" w:eastAsia="宋体" w:hAnsi="Times New Roman" w:cs="Times New Roman"/>
    </w:rPr>
  </w:style>
  <w:style w:type="character" w:customStyle="1" w:styleId="10">
    <w:name w:val="占位符文本1"/>
    <w:basedOn w:val="a0"/>
    <w:uiPriority w:val="99"/>
    <w:semiHidden/>
    <w:qFormat/>
    <w:rsid w:val="0015082A"/>
    <w:rPr>
      <w:color w:val="808080"/>
    </w:rPr>
  </w:style>
  <w:style w:type="paragraph" w:customStyle="1" w:styleId="Default">
    <w:name w:val="Default"/>
    <w:qFormat/>
    <w:rsid w:val="0015082A"/>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C92DA69A3DF28428B92861164213370" ma:contentTypeVersion="2" ma:contentTypeDescription="新建文档。" ma:contentTypeScope="" ma:versionID="648b187ef17694e7577682f46dc58793">
  <xsd:schema xmlns:xsd="http://www.w3.org/2001/XMLSchema" xmlns:xs="http://www.w3.org/2001/XMLSchema" xmlns:p="http://schemas.microsoft.com/office/2006/metadata/properties" xmlns:ns2="13e41c2e-1115-4b15-82e0-8ef4429d47ba" targetNamespace="http://schemas.microsoft.com/office/2006/metadata/properties" ma:root="true" ma:fieldsID="ee7ebf68f8d4f9fa84fcc4bc2021a832" ns2:_="">
    <xsd:import namespace="13e41c2e-1115-4b15-82e0-8ef4429d47ba"/>
    <xsd:element name="properties">
      <xsd:complexType>
        <xsd:sequence>
          <xsd:element name="documentManagement">
            <xsd:complexType>
              <xsd:all>
                <xsd:element ref="ns2:_x5e8f__x53f7_" minOccurs="0"/>
                <xsd:element ref="ns2:_x52a0__x5bc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1c2e-1115-4b15-82e0-8ef4429d47ba" elementFormDefault="qualified">
    <xsd:import namespace="http://schemas.microsoft.com/office/2006/documentManagement/types"/>
    <xsd:import namespace="http://schemas.microsoft.com/office/infopath/2007/PartnerControls"/>
    <xsd:element name="_x5e8f__x53f7_" ma:index="8" nillable="true" ma:displayName="序号" ma:internalName="_x5e8f__x53f7_">
      <xsd:simpleType>
        <xsd:restriction base="dms:Number"/>
      </xsd:simpleType>
    </xsd:element>
    <xsd:element name="_x52a0__x5bc6_" ma:index="9" nillable="true" ma:displayName="加密" ma:description="提示：完成加密需要等待至少1分钟，具体时长视文件大小而定，文件图标发生变化表明加密完成。&#10;加密过程不可逆，加密完成后将无法转换回原始格式。" ma:format="RadioButtons" ma:internalName="_x52a0__x5bc6_">
      <xsd:simpleType>
        <xsd:restriction base="dms:Choice">
          <xsd:enumeration value="是"/>
          <xsd:enumeration value="否"/>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x52a0__x5bc6_ xmlns="13e41c2e-1115-4b15-82e0-8ef4429d47ba" xsi:nil="true"/>
    <_x5e8f__x53f7_ xmlns="13e41c2e-1115-4b15-82e0-8ef4429d47ba"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6C6C2-0D10-4459-993A-93916EDD3D97}">
  <ds:schemaRefs>
    <ds:schemaRef ds:uri="http://schemas.microsoft.com/sharepoint/v3/contenttype/forms"/>
  </ds:schemaRefs>
</ds:datastoreItem>
</file>

<file path=customXml/itemProps3.xml><?xml version="1.0" encoding="utf-8"?>
<ds:datastoreItem xmlns:ds="http://schemas.openxmlformats.org/officeDocument/2006/customXml" ds:itemID="{CF27FCD7-9F6A-4967-B52F-76DB7E33C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1c2e-1115-4b15-82e0-8ef4429d4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34D2B-12DE-44AD-8B2A-8C381D37BB11}">
  <ds:schemaRefs>
    <ds:schemaRef ds:uri="http://schemas.openxmlformats.org/officeDocument/2006/bibliography"/>
  </ds:schemaRefs>
</ds:datastoreItem>
</file>

<file path=customXml/itemProps5.xml><?xml version="1.0" encoding="utf-8"?>
<ds:datastoreItem xmlns:ds="http://schemas.openxmlformats.org/officeDocument/2006/customXml" ds:itemID="{79D36FE6-9D85-4454-8399-8BC766147D11}">
  <ds:schemaRefs>
    <ds:schemaRef ds:uri="http://schemas.microsoft.com/office/2006/metadata/properties"/>
    <ds:schemaRef ds:uri="http://schemas.microsoft.com/office/infopath/2007/PartnerControls"/>
    <ds:schemaRef ds:uri="13e41c2e-1115-4b15-82e0-8ef4429d47b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1710</Characters>
  <Application>Microsoft Office Word</Application>
  <DocSecurity>0</DocSecurity>
  <Lines>14</Lines>
  <Paragraphs>4</Paragraphs>
  <ScaleCrop>false</ScaleCrop>
  <Company>Microsoft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基金拟发行产品要素表</dc:title>
  <dc:creator>sz104473</dc:creator>
  <cp:lastModifiedBy>AutoBVT</cp:lastModifiedBy>
  <cp:revision>2</cp:revision>
  <cp:lastPrinted>2015-12-08T09:54:00Z</cp:lastPrinted>
  <dcterms:created xsi:type="dcterms:W3CDTF">2017-11-23T10:57:00Z</dcterms:created>
  <dcterms:modified xsi:type="dcterms:W3CDTF">2017-11-23T10:57:00Z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0x0101009C92DA69A3DF28428B92861164213370</vt:lpwstr>
  </property>
  <property fmtid="{D5CDD505-2E9C-101B-9397-08002B2CF9AE}" pid="3" name="KSOProductBuildVer">
    <vt:lpwstr>2052-10.1.0.6875</vt:lpwstr>
  </property>
</Properties>
</file>